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47853" w14:textId="500BE290" w:rsidR="00363653" w:rsidRPr="00D346BC" w:rsidRDefault="006A78F5">
      <w:pPr>
        <w:jc w:val="center"/>
        <w:rPr>
          <w:rFonts w:ascii="Arial" w:eastAsia="Arial" w:hAnsi="Arial" w:cs="Arial"/>
          <w:b/>
          <w:sz w:val="26"/>
          <w:szCs w:val="26"/>
          <w:lang w:val="es-ES"/>
        </w:rPr>
      </w:pPr>
      <w:r w:rsidRPr="0B942193">
        <w:rPr>
          <w:rFonts w:ascii="Arial" w:eastAsia="Arial" w:hAnsi="Arial" w:cs="Arial"/>
          <w:b/>
          <w:sz w:val="26"/>
          <w:szCs w:val="26"/>
          <w:lang w:val="es-ES"/>
        </w:rPr>
        <w:t xml:space="preserve">Women in Banking supera los </w:t>
      </w:r>
      <w:r w:rsidR="6DDEFECF" w:rsidRPr="1D44263E">
        <w:rPr>
          <w:rFonts w:ascii="Arial" w:eastAsia="Arial" w:hAnsi="Arial" w:cs="Arial"/>
          <w:b/>
          <w:sz w:val="26"/>
          <w:szCs w:val="26"/>
          <w:lang w:val="es-ES"/>
        </w:rPr>
        <w:t>6</w:t>
      </w:r>
      <w:r w:rsidR="004F0BA5">
        <w:rPr>
          <w:rFonts w:ascii="Arial" w:eastAsia="Arial" w:hAnsi="Arial" w:cs="Arial"/>
          <w:b/>
          <w:sz w:val="26"/>
          <w:szCs w:val="26"/>
          <w:lang w:val="es-ES"/>
        </w:rPr>
        <w:t>0</w:t>
      </w:r>
      <w:r w:rsidR="6DDEFECF" w:rsidRPr="1D44263E">
        <w:rPr>
          <w:rFonts w:ascii="Arial" w:eastAsia="Arial" w:hAnsi="Arial" w:cs="Arial"/>
          <w:b/>
          <w:sz w:val="26"/>
          <w:szCs w:val="26"/>
          <w:lang w:val="es-ES"/>
        </w:rPr>
        <w:t>0</w:t>
      </w:r>
      <w:r w:rsidRPr="0B942193">
        <w:rPr>
          <w:rFonts w:ascii="Arial" w:eastAsia="Arial" w:hAnsi="Arial" w:cs="Arial"/>
          <w:b/>
          <w:sz w:val="26"/>
          <w:szCs w:val="26"/>
          <w:lang w:val="es-ES"/>
        </w:rPr>
        <w:t xml:space="preserve"> miembros</w:t>
      </w:r>
      <w:r w:rsidR="00A14EA8" w:rsidRPr="0B942193">
        <w:rPr>
          <w:rFonts w:ascii="Arial" w:eastAsia="Arial" w:hAnsi="Arial" w:cs="Arial"/>
          <w:b/>
          <w:sz w:val="26"/>
          <w:szCs w:val="26"/>
          <w:lang w:val="es-ES"/>
        </w:rPr>
        <w:t xml:space="preserve"> y </w:t>
      </w:r>
      <w:r w:rsidR="009061A2">
        <w:rPr>
          <w:rFonts w:ascii="Arial" w:eastAsia="Arial" w:hAnsi="Arial" w:cs="Arial"/>
          <w:b/>
          <w:sz w:val="26"/>
          <w:szCs w:val="26"/>
          <w:lang w:val="es-ES"/>
        </w:rPr>
        <w:t>triplica</w:t>
      </w:r>
      <w:r w:rsidR="00A14EA8" w:rsidRPr="0B942193">
        <w:rPr>
          <w:rFonts w:ascii="Arial" w:eastAsia="Arial" w:hAnsi="Arial" w:cs="Arial"/>
          <w:b/>
          <w:sz w:val="26"/>
          <w:szCs w:val="26"/>
          <w:lang w:val="es-ES"/>
        </w:rPr>
        <w:t xml:space="preserve"> las entidades participantes</w:t>
      </w:r>
      <w:r w:rsidR="00B36A89" w:rsidRPr="0B942193">
        <w:rPr>
          <w:rFonts w:ascii="Arial" w:eastAsia="Arial" w:hAnsi="Arial" w:cs="Arial"/>
          <w:b/>
          <w:sz w:val="26"/>
          <w:szCs w:val="26"/>
          <w:lang w:val="es-ES"/>
        </w:rPr>
        <w:t xml:space="preserve"> en cuatro años</w:t>
      </w:r>
    </w:p>
    <w:p w14:paraId="2BF8EE48" w14:textId="77777777" w:rsidR="00363653" w:rsidRDefault="00363653">
      <w:pPr>
        <w:ind w:left="720"/>
        <w:jc w:val="both"/>
        <w:rPr>
          <w:rFonts w:ascii="Arial" w:eastAsia="Arial" w:hAnsi="Arial" w:cs="Arial"/>
          <w:b/>
          <w:bCs/>
        </w:rPr>
      </w:pPr>
    </w:p>
    <w:p w14:paraId="07DA09BD" w14:textId="642637BA" w:rsidR="00363653" w:rsidRPr="001D572F" w:rsidRDefault="00D346BC" w:rsidP="00F964C4">
      <w:pPr>
        <w:numPr>
          <w:ilvl w:val="0"/>
          <w:numId w:val="1"/>
        </w:numPr>
        <w:jc w:val="both"/>
        <w:rPr>
          <w:rFonts w:ascii="Arial" w:eastAsia="Arial" w:hAnsi="Arial" w:cs="Arial"/>
          <w:b/>
          <w:bCs/>
          <w:sz w:val="20"/>
          <w:szCs w:val="20"/>
        </w:rPr>
      </w:pPr>
      <w:r w:rsidRPr="001D572F">
        <w:rPr>
          <w:rFonts w:ascii="Arial" w:eastAsia="Arial" w:hAnsi="Arial" w:cs="Arial"/>
          <w:b/>
          <w:bCs/>
          <w:sz w:val="20"/>
          <w:szCs w:val="20"/>
        </w:rPr>
        <w:t xml:space="preserve">La asociación ha pasado de contar con 7 entidades fundadoras a 20 </w:t>
      </w:r>
      <w:r w:rsidR="7E2274BB" w:rsidRPr="6888DB6B">
        <w:rPr>
          <w:rFonts w:ascii="Arial" w:eastAsia="Arial" w:hAnsi="Arial" w:cs="Arial"/>
          <w:b/>
          <w:bCs/>
          <w:sz w:val="20"/>
          <w:szCs w:val="20"/>
        </w:rPr>
        <w:t>firmas</w:t>
      </w:r>
      <w:r w:rsidRPr="001D572F">
        <w:rPr>
          <w:rFonts w:ascii="Arial" w:eastAsia="Arial" w:hAnsi="Arial" w:cs="Arial"/>
          <w:b/>
          <w:bCs/>
          <w:sz w:val="20"/>
          <w:szCs w:val="20"/>
        </w:rPr>
        <w:t xml:space="preserve"> financieras adheridas, consolidándose como una de las principales redes profesionales del sector en España</w:t>
      </w:r>
    </w:p>
    <w:p w14:paraId="3C76BBDB" w14:textId="77777777" w:rsidR="00F964C4" w:rsidRPr="001D572F" w:rsidRDefault="00F964C4" w:rsidP="00F964C4">
      <w:pPr>
        <w:ind w:left="720"/>
        <w:jc w:val="both"/>
        <w:rPr>
          <w:rFonts w:ascii="Arial" w:eastAsia="Arial" w:hAnsi="Arial" w:cs="Arial"/>
          <w:b/>
          <w:bCs/>
          <w:sz w:val="20"/>
          <w:szCs w:val="20"/>
        </w:rPr>
      </w:pPr>
    </w:p>
    <w:p w14:paraId="23BFA23D" w14:textId="04E6F484" w:rsidR="002F3253" w:rsidRPr="002F3253" w:rsidRDefault="00B65454" w:rsidP="00F964C4">
      <w:pPr>
        <w:numPr>
          <w:ilvl w:val="0"/>
          <w:numId w:val="1"/>
        </w:numPr>
        <w:jc w:val="both"/>
        <w:rPr>
          <w:rFonts w:ascii="Arial" w:eastAsia="Arial" w:hAnsi="Arial" w:cs="Arial"/>
          <w:b/>
          <w:sz w:val="20"/>
          <w:szCs w:val="20"/>
          <w:lang w:val="es-ES"/>
        </w:rPr>
      </w:pPr>
      <w:r w:rsidRPr="00B65454">
        <w:rPr>
          <w:rFonts w:ascii="Arial" w:eastAsia="Arial" w:hAnsi="Arial" w:cs="Arial"/>
          <w:b/>
          <w:bCs/>
          <w:sz w:val="20"/>
          <w:szCs w:val="20"/>
        </w:rPr>
        <w:t xml:space="preserve">En cuatro años ha impulsado más de </w:t>
      </w:r>
      <w:r w:rsidR="00D36415">
        <w:rPr>
          <w:rFonts w:ascii="Arial" w:eastAsia="Arial" w:hAnsi="Arial" w:cs="Arial"/>
          <w:b/>
          <w:bCs/>
          <w:sz w:val="20"/>
          <w:szCs w:val="20"/>
        </w:rPr>
        <w:t>5</w:t>
      </w:r>
      <w:r w:rsidRPr="00B65454">
        <w:rPr>
          <w:rFonts w:ascii="Arial" w:eastAsia="Arial" w:hAnsi="Arial" w:cs="Arial"/>
          <w:b/>
          <w:bCs/>
          <w:sz w:val="20"/>
          <w:szCs w:val="20"/>
        </w:rPr>
        <w:t>0 eventos, talleres e iniciativas y ha publicado dos informes propios, además de acompañar a hasta 120 profesionales en su programa de mentoring en los últimos dos años</w:t>
      </w:r>
    </w:p>
    <w:p w14:paraId="37E6EE57" w14:textId="77777777" w:rsidR="00887EF2" w:rsidRPr="002F3253" w:rsidRDefault="00887EF2" w:rsidP="002F3253">
      <w:pPr>
        <w:rPr>
          <w:rFonts w:ascii="Arial" w:eastAsia="Arial" w:hAnsi="Arial" w:cs="Arial"/>
          <w:b/>
          <w:sz w:val="20"/>
          <w:szCs w:val="20"/>
          <w:lang w:val="es-ES"/>
        </w:rPr>
      </w:pPr>
    </w:p>
    <w:p w14:paraId="03E9B58F" w14:textId="193BE95B" w:rsidR="00887EF2" w:rsidRPr="00887EF2" w:rsidRDefault="002F3253" w:rsidP="00F964C4">
      <w:pPr>
        <w:numPr>
          <w:ilvl w:val="0"/>
          <w:numId w:val="1"/>
        </w:numPr>
        <w:jc w:val="both"/>
        <w:rPr>
          <w:rFonts w:ascii="Arial" w:eastAsia="Arial" w:hAnsi="Arial" w:cs="Arial"/>
          <w:b/>
          <w:sz w:val="20"/>
          <w:szCs w:val="20"/>
          <w:lang w:val="es-ES"/>
        </w:rPr>
      </w:pPr>
      <w:r w:rsidRPr="002F3253">
        <w:rPr>
          <w:rFonts w:ascii="Arial" w:eastAsia="Arial" w:hAnsi="Arial" w:cs="Arial"/>
          <w:b/>
          <w:bCs/>
          <w:sz w:val="20"/>
          <w:szCs w:val="20"/>
          <w:lang w:val="es-ES"/>
        </w:rPr>
        <w:t>Entre las iniciativas impulsadas destaca el Directorio de Mujeres Referentes en Banca, una herramienta digital que constituye la primera guía abierta y dinámica de expertas del sector financiero en España</w:t>
      </w:r>
    </w:p>
    <w:p w14:paraId="59037353" w14:textId="77777777" w:rsidR="00363653" w:rsidRDefault="00363653">
      <w:pPr>
        <w:ind w:left="720"/>
        <w:jc w:val="both"/>
        <w:rPr>
          <w:rFonts w:ascii="Arial" w:eastAsia="Arial" w:hAnsi="Arial" w:cs="Arial"/>
        </w:rPr>
      </w:pPr>
    </w:p>
    <w:p w14:paraId="052514B2" w14:textId="6EFDAB05" w:rsidR="00363653" w:rsidRDefault="00744548" w:rsidP="00400DEF">
      <w:pPr>
        <w:jc w:val="both"/>
        <w:rPr>
          <w:rFonts w:ascii="Arial" w:eastAsia="Arial" w:hAnsi="Arial" w:cs="Arial"/>
          <w:sz w:val="20"/>
          <w:szCs w:val="20"/>
          <w:lang w:val="es-ES"/>
        </w:rPr>
      </w:pPr>
      <w:r w:rsidRPr="0B942193">
        <w:rPr>
          <w:rFonts w:ascii="Arial" w:eastAsia="Arial" w:hAnsi="Arial" w:cs="Arial"/>
          <w:b/>
          <w:sz w:val="20"/>
          <w:szCs w:val="20"/>
          <w:lang w:val="es-ES"/>
        </w:rPr>
        <w:t xml:space="preserve">Madrid, </w:t>
      </w:r>
      <w:r w:rsidR="00FE0B84">
        <w:rPr>
          <w:rFonts w:ascii="Arial" w:eastAsia="Arial" w:hAnsi="Arial" w:cs="Arial"/>
          <w:b/>
          <w:sz w:val="20"/>
          <w:szCs w:val="20"/>
          <w:lang w:val="es-ES"/>
        </w:rPr>
        <w:t>25</w:t>
      </w:r>
      <w:r w:rsidRPr="0B942193">
        <w:rPr>
          <w:rFonts w:ascii="Arial" w:eastAsia="Arial" w:hAnsi="Arial" w:cs="Arial"/>
          <w:b/>
          <w:sz w:val="20"/>
          <w:szCs w:val="20"/>
          <w:lang w:val="es-ES"/>
        </w:rPr>
        <w:t xml:space="preserve"> de </w:t>
      </w:r>
      <w:r w:rsidR="00FE0B84">
        <w:rPr>
          <w:rFonts w:ascii="Arial" w:eastAsia="Arial" w:hAnsi="Arial" w:cs="Arial"/>
          <w:b/>
          <w:sz w:val="20"/>
          <w:szCs w:val="20"/>
          <w:lang w:val="es-ES"/>
        </w:rPr>
        <w:t>marzo</w:t>
      </w:r>
      <w:r w:rsidRPr="0B942193">
        <w:rPr>
          <w:rFonts w:ascii="Arial" w:eastAsia="Arial" w:hAnsi="Arial" w:cs="Arial"/>
          <w:b/>
          <w:sz w:val="20"/>
          <w:szCs w:val="20"/>
          <w:lang w:val="es-ES"/>
        </w:rPr>
        <w:t xml:space="preserve"> de 2026 –</w:t>
      </w:r>
      <w:r w:rsidRPr="0B942193">
        <w:rPr>
          <w:rFonts w:ascii="Arial" w:eastAsia="Arial" w:hAnsi="Arial" w:cs="Arial"/>
          <w:sz w:val="20"/>
          <w:szCs w:val="20"/>
          <w:lang w:val="es-ES"/>
        </w:rPr>
        <w:t xml:space="preserve"> </w:t>
      </w:r>
      <w:r w:rsidRPr="0B942193">
        <w:rPr>
          <w:rFonts w:ascii="Arial" w:eastAsia="Arial" w:hAnsi="Arial" w:cs="Arial"/>
          <w:b/>
          <w:sz w:val="20"/>
          <w:szCs w:val="20"/>
          <w:lang w:val="es-ES"/>
        </w:rPr>
        <w:t>Women in Banking Spain (WIB)</w:t>
      </w:r>
      <w:r w:rsidRPr="0B942193">
        <w:rPr>
          <w:rFonts w:ascii="Arial" w:eastAsia="Arial" w:hAnsi="Arial" w:cs="Arial"/>
          <w:sz w:val="20"/>
          <w:szCs w:val="20"/>
          <w:lang w:val="es-ES"/>
        </w:rPr>
        <w:t xml:space="preserve">, la asociación de referencia en el impulso del talento femenino en el ámbito financiero español, </w:t>
      </w:r>
      <w:r w:rsidR="005A5643">
        <w:rPr>
          <w:rFonts w:ascii="Arial" w:eastAsia="Arial" w:hAnsi="Arial" w:cs="Arial"/>
          <w:sz w:val="20"/>
          <w:szCs w:val="20"/>
          <w:lang w:val="es-ES"/>
        </w:rPr>
        <w:t xml:space="preserve"> </w:t>
      </w:r>
      <w:r w:rsidR="005A5643" w:rsidRPr="6B691E91">
        <w:rPr>
          <w:rFonts w:ascii="Arial" w:eastAsia="Arial" w:hAnsi="Arial" w:cs="Arial"/>
          <w:sz w:val="20"/>
          <w:szCs w:val="20"/>
          <w:lang w:val="es-ES"/>
        </w:rPr>
        <w:t xml:space="preserve">ha celebrado </w:t>
      </w:r>
      <w:r w:rsidR="005A5643">
        <w:rPr>
          <w:rFonts w:ascii="Arial" w:eastAsia="Arial" w:hAnsi="Arial" w:cs="Arial"/>
          <w:sz w:val="20"/>
          <w:szCs w:val="20"/>
          <w:lang w:val="es-ES"/>
        </w:rPr>
        <w:t xml:space="preserve">su cuarto aniversario con </w:t>
      </w:r>
      <w:r w:rsidR="005A5643" w:rsidRPr="6B691E91">
        <w:rPr>
          <w:rFonts w:ascii="Arial" w:eastAsia="Arial" w:hAnsi="Arial" w:cs="Arial"/>
          <w:sz w:val="20"/>
          <w:szCs w:val="20"/>
          <w:lang w:val="es-ES"/>
        </w:rPr>
        <w:t xml:space="preserve">un evento en el auditorio del Santander </w:t>
      </w:r>
      <w:r w:rsidR="005A5643">
        <w:rPr>
          <w:rFonts w:ascii="Arial" w:eastAsia="Arial" w:hAnsi="Arial" w:cs="Arial"/>
          <w:sz w:val="20"/>
          <w:szCs w:val="20"/>
          <w:lang w:val="es-ES"/>
        </w:rPr>
        <w:t xml:space="preserve">España </w:t>
      </w:r>
      <w:r w:rsidR="005A5643" w:rsidRPr="6B691E91">
        <w:rPr>
          <w:rFonts w:ascii="Arial" w:eastAsia="Arial" w:hAnsi="Arial" w:cs="Arial"/>
          <w:sz w:val="20"/>
          <w:szCs w:val="20"/>
          <w:lang w:val="es-ES"/>
        </w:rPr>
        <w:t>en Madrid</w:t>
      </w:r>
      <w:r w:rsidR="005A5643">
        <w:rPr>
          <w:rFonts w:ascii="Arial" w:eastAsia="Arial" w:hAnsi="Arial" w:cs="Arial"/>
          <w:sz w:val="20"/>
          <w:szCs w:val="20"/>
          <w:lang w:val="es-ES"/>
        </w:rPr>
        <w:t xml:space="preserve"> </w:t>
      </w:r>
      <w:r w:rsidR="002B5532" w:rsidRPr="0B942193">
        <w:rPr>
          <w:rFonts w:ascii="Arial" w:eastAsia="Arial" w:hAnsi="Arial" w:cs="Arial"/>
          <w:sz w:val="20"/>
          <w:szCs w:val="20"/>
          <w:lang w:val="es-ES"/>
        </w:rPr>
        <w:t xml:space="preserve">con una red que supera ya los </w:t>
      </w:r>
      <w:r w:rsidR="00B87EE3">
        <w:rPr>
          <w:rFonts w:ascii="Arial" w:eastAsia="Arial" w:hAnsi="Arial" w:cs="Arial"/>
          <w:b/>
          <w:sz w:val="20"/>
          <w:szCs w:val="20"/>
          <w:lang w:val="es-ES"/>
        </w:rPr>
        <w:t xml:space="preserve">más de </w:t>
      </w:r>
      <w:r w:rsidR="00B87EE3" w:rsidRPr="3C227E09">
        <w:rPr>
          <w:rFonts w:ascii="Arial" w:eastAsia="Arial" w:hAnsi="Arial" w:cs="Arial"/>
          <w:b/>
          <w:sz w:val="20"/>
          <w:szCs w:val="20"/>
          <w:lang w:val="es-ES"/>
        </w:rPr>
        <w:t>6</w:t>
      </w:r>
      <w:r w:rsidR="00BD05B2">
        <w:rPr>
          <w:rFonts w:ascii="Arial" w:eastAsia="Arial" w:hAnsi="Arial" w:cs="Arial"/>
          <w:b/>
          <w:sz w:val="20"/>
          <w:szCs w:val="20"/>
          <w:lang w:val="es-ES"/>
        </w:rPr>
        <w:t>00</w:t>
      </w:r>
      <w:r w:rsidR="002B5532" w:rsidRPr="0B942193">
        <w:rPr>
          <w:rFonts w:ascii="Arial" w:eastAsia="Arial" w:hAnsi="Arial" w:cs="Arial"/>
          <w:b/>
          <w:sz w:val="20"/>
          <w:szCs w:val="20"/>
          <w:lang w:val="es-ES"/>
        </w:rPr>
        <w:t xml:space="preserve"> miembros</w:t>
      </w:r>
      <w:r w:rsidR="002B5532" w:rsidRPr="0B942193">
        <w:rPr>
          <w:rFonts w:ascii="Arial" w:eastAsia="Arial" w:hAnsi="Arial" w:cs="Arial"/>
          <w:sz w:val="20"/>
          <w:szCs w:val="20"/>
          <w:lang w:val="es-ES"/>
        </w:rPr>
        <w:t xml:space="preserve"> y el respaldo de </w:t>
      </w:r>
      <w:r w:rsidR="00050A28">
        <w:rPr>
          <w:rFonts w:ascii="Arial" w:eastAsia="Arial" w:hAnsi="Arial" w:cs="Arial"/>
          <w:b/>
          <w:sz w:val="20"/>
          <w:szCs w:val="20"/>
          <w:lang w:val="es-ES"/>
        </w:rPr>
        <w:t>en torno a</w:t>
      </w:r>
      <w:r w:rsidR="002B5532" w:rsidRPr="0B942193">
        <w:rPr>
          <w:rFonts w:ascii="Arial" w:eastAsia="Arial" w:hAnsi="Arial" w:cs="Arial"/>
          <w:b/>
          <w:sz w:val="20"/>
          <w:szCs w:val="20"/>
          <w:lang w:val="es-ES"/>
        </w:rPr>
        <w:t xml:space="preserve"> 20 entidades financieras</w:t>
      </w:r>
      <w:r w:rsidR="002B5532" w:rsidRPr="0B942193">
        <w:rPr>
          <w:rFonts w:ascii="Arial" w:eastAsia="Arial" w:hAnsi="Arial" w:cs="Arial"/>
          <w:sz w:val="20"/>
          <w:szCs w:val="20"/>
          <w:lang w:val="es-ES"/>
        </w:rPr>
        <w:t xml:space="preserve">, frente a las siete con las que inició su actividad en 2022, manteniendo su apuesta por fortalecer el papel de la mujer </w:t>
      </w:r>
      <w:r w:rsidR="005A5643">
        <w:rPr>
          <w:rFonts w:ascii="Arial" w:eastAsia="Arial" w:hAnsi="Arial" w:cs="Arial"/>
          <w:sz w:val="20"/>
          <w:szCs w:val="20"/>
          <w:lang w:val="es-ES"/>
        </w:rPr>
        <w:t xml:space="preserve">y el liderazgo femenino </w:t>
      </w:r>
      <w:r w:rsidR="002B5532" w:rsidRPr="0B942193">
        <w:rPr>
          <w:rFonts w:ascii="Arial" w:eastAsia="Arial" w:hAnsi="Arial" w:cs="Arial"/>
          <w:sz w:val="20"/>
          <w:szCs w:val="20"/>
          <w:lang w:val="es-ES"/>
        </w:rPr>
        <w:t>en una industria en plena transformación</w:t>
      </w:r>
    </w:p>
    <w:p w14:paraId="6E172F43" w14:textId="77777777" w:rsidR="00AB0FB2" w:rsidRDefault="00AB0FB2" w:rsidP="00400DEF">
      <w:pPr>
        <w:jc w:val="both"/>
        <w:rPr>
          <w:rFonts w:ascii="Arial" w:eastAsia="Arial" w:hAnsi="Arial" w:cs="Arial"/>
          <w:sz w:val="20"/>
          <w:szCs w:val="20"/>
        </w:rPr>
      </w:pPr>
    </w:p>
    <w:p w14:paraId="58C868EB" w14:textId="30095C1D" w:rsidR="0046309C" w:rsidRDefault="0046309C" w:rsidP="00400DEF">
      <w:pPr>
        <w:jc w:val="both"/>
        <w:rPr>
          <w:rFonts w:ascii="Arial" w:eastAsia="Arial" w:hAnsi="Arial" w:cs="Arial"/>
          <w:sz w:val="20"/>
          <w:szCs w:val="20"/>
        </w:rPr>
      </w:pPr>
      <w:r>
        <w:rPr>
          <w:rFonts w:ascii="Arial" w:eastAsia="Arial" w:hAnsi="Arial" w:cs="Arial"/>
          <w:sz w:val="20"/>
          <w:szCs w:val="20"/>
        </w:rPr>
        <w:t xml:space="preserve">En un momento en el que el sector financiero afronta importantes retos –desde la transformación digital hasta el relevo generacional, la innovación tecnológica o la integración de criterios de sostenibilidad–, iniciativas como </w:t>
      </w:r>
      <w:r w:rsidRPr="0046309C">
        <w:rPr>
          <w:rFonts w:ascii="Arial" w:eastAsia="Arial" w:hAnsi="Arial" w:cs="Arial"/>
          <w:b/>
          <w:bCs/>
          <w:sz w:val="20"/>
          <w:szCs w:val="20"/>
        </w:rPr>
        <w:t xml:space="preserve">Women in Banking buscan contribuir a que la </w:t>
      </w:r>
      <w:r w:rsidR="005A5643">
        <w:rPr>
          <w:rFonts w:ascii="Arial" w:eastAsia="Arial" w:hAnsi="Arial" w:cs="Arial"/>
          <w:b/>
          <w:bCs/>
          <w:sz w:val="20"/>
          <w:szCs w:val="20"/>
        </w:rPr>
        <w:t xml:space="preserve">igualdad </w:t>
      </w:r>
      <w:r w:rsidRPr="0046309C">
        <w:rPr>
          <w:rFonts w:ascii="Arial" w:eastAsia="Arial" w:hAnsi="Arial" w:cs="Arial"/>
          <w:b/>
          <w:bCs/>
          <w:sz w:val="20"/>
          <w:szCs w:val="20"/>
        </w:rPr>
        <w:t>y el acceso al talento femenino formen parte de la agenda estratégica de la industria</w:t>
      </w:r>
      <w:r>
        <w:rPr>
          <w:rFonts w:ascii="Arial" w:eastAsia="Arial" w:hAnsi="Arial" w:cs="Arial"/>
          <w:sz w:val="20"/>
          <w:szCs w:val="20"/>
        </w:rPr>
        <w:t>.</w:t>
      </w:r>
    </w:p>
    <w:p w14:paraId="6D30F8CC" w14:textId="77777777" w:rsidR="0046309C" w:rsidRDefault="0046309C" w:rsidP="00400DEF">
      <w:pPr>
        <w:jc w:val="both"/>
        <w:rPr>
          <w:rFonts w:ascii="Arial" w:eastAsia="Arial" w:hAnsi="Arial" w:cs="Arial"/>
          <w:sz w:val="20"/>
          <w:szCs w:val="20"/>
        </w:rPr>
      </w:pPr>
    </w:p>
    <w:p w14:paraId="6645745A" w14:textId="721F94C8" w:rsidR="009E02CB" w:rsidRDefault="00AB0FB2" w:rsidP="00400DEF">
      <w:pPr>
        <w:jc w:val="both"/>
        <w:rPr>
          <w:rFonts w:ascii="Arial" w:eastAsia="Arial" w:hAnsi="Arial" w:cs="Arial"/>
          <w:sz w:val="20"/>
          <w:szCs w:val="20"/>
          <w:lang w:val="es-ES"/>
        </w:rPr>
      </w:pPr>
      <w:r w:rsidRPr="0B942193">
        <w:rPr>
          <w:rFonts w:ascii="Arial" w:eastAsia="Arial" w:hAnsi="Arial" w:cs="Arial"/>
          <w:sz w:val="20"/>
          <w:szCs w:val="20"/>
          <w:lang w:val="es-ES"/>
        </w:rPr>
        <w:t xml:space="preserve">Desde su fundación, la </w:t>
      </w:r>
      <w:r w:rsidR="003A090E" w:rsidRPr="0B942193">
        <w:rPr>
          <w:rFonts w:ascii="Arial" w:eastAsia="Arial" w:hAnsi="Arial" w:cs="Arial"/>
          <w:sz w:val="20"/>
          <w:szCs w:val="20"/>
          <w:lang w:val="es-ES"/>
        </w:rPr>
        <w:t>asociación</w:t>
      </w:r>
      <w:r w:rsidRPr="0B942193">
        <w:rPr>
          <w:rFonts w:ascii="Arial" w:eastAsia="Arial" w:hAnsi="Arial" w:cs="Arial"/>
          <w:sz w:val="20"/>
          <w:szCs w:val="20"/>
          <w:lang w:val="es-ES"/>
        </w:rPr>
        <w:t xml:space="preserve"> ha trabajado para </w:t>
      </w:r>
      <w:r w:rsidRPr="0B942193">
        <w:rPr>
          <w:rFonts w:ascii="Arial" w:eastAsia="Arial" w:hAnsi="Arial" w:cs="Arial"/>
          <w:b/>
          <w:sz w:val="20"/>
          <w:szCs w:val="20"/>
          <w:lang w:val="es-ES"/>
        </w:rPr>
        <w:t xml:space="preserve">impulsar la visibilidad, el desarrollo profesional y el acceso de las mujeres </w:t>
      </w:r>
      <w:r w:rsidR="00B00281" w:rsidRPr="0B942193">
        <w:rPr>
          <w:rFonts w:ascii="Arial" w:eastAsia="Arial" w:hAnsi="Arial" w:cs="Arial"/>
          <w:b/>
          <w:sz w:val="20"/>
          <w:szCs w:val="20"/>
          <w:lang w:val="es-ES"/>
        </w:rPr>
        <w:t>en todos los niveles de</w:t>
      </w:r>
      <w:r w:rsidR="005A5643">
        <w:rPr>
          <w:rFonts w:ascii="Arial" w:eastAsia="Arial" w:hAnsi="Arial" w:cs="Arial"/>
          <w:b/>
          <w:sz w:val="20"/>
          <w:szCs w:val="20"/>
          <w:lang w:val="es-ES"/>
        </w:rPr>
        <w:t>l ámbito financiero</w:t>
      </w:r>
      <w:r w:rsidRPr="0B942193">
        <w:rPr>
          <w:rFonts w:ascii="Arial" w:eastAsia="Arial" w:hAnsi="Arial" w:cs="Arial"/>
          <w:sz w:val="20"/>
          <w:szCs w:val="20"/>
          <w:lang w:val="es-ES"/>
        </w:rPr>
        <w:t>, mediante iniciativas de networking, generación de conocimiento y programas de desarrollo del talento.</w:t>
      </w:r>
    </w:p>
    <w:p w14:paraId="01FDD9E1" w14:textId="77777777" w:rsidR="00626FA2" w:rsidRDefault="00626FA2" w:rsidP="00400DEF">
      <w:pPr>
        <w:jc w:val="both"/>
        <w:rPr>
          <w:rFonts w:ascii="Arial" w:eastAsia="Arial" w:hAnsi="Arial" w:cs="Arial"/>
          <w:sz w:val="20"/>
          <w:szCs w:val="20"/>
        </w:rPr>
      </w:pPr>
    </w:p>
    <w:p w14:paraId="41E1F26D" w14:textId="086897B3" w:rsidR="00626FA2" w:rsidRPr="00626FA2" w:rsidRDefault="008D5525" w:rsidP="00400DEF">
      <w:pPr>
        <w:jc w:val="both"/>
        <w:rPr>
          <w:rFonts w:ascii="Arial" w:eastAsia="Arial" w:hAnsi="Arial" w:cs="Arial"/>
          <w:b/>
          <w:bCs/>
          <w:sz w:val="20"/>
          <w:szCs w:val="20"/>
        </w:rPr>
      </w:pPr>
      <w:r>
        <w:rPr>
          <w:rFonts w:ascii="Arial" w:eastAsia="Arial" w:hAnsi="Arial" w:cs="Arial"/>
          <w:b/>
          <w:bCs/>
          <w:sz w:val="20"/>
          <w:szCs w:val="20"/>
        </w:rPr>
        <w:t>Cuatro años de avances que suman</w:t>
      </w:r>
    </w:p>
    <w:p w14:paraId="41E5056C" w14:textId="77777777" w:rsidR="00E751BC" w:rsidRDefault="00E751BC" w:rsidP="00400DEF">
      <w:pPr>
        <w:jc w:val="both"/>
        <w:rPr>
          <w:rFonts w:ascii="Arial" w:eastAsia="Arial" w:hAnsi="Arial" w:cs="Arial"/>
          <w:sz w:val="20"/>
          <w:szCs w:val="20"/>
        </w:rPr>
      </w:pPr>
    </w:p>
    <w:p w14:paraId="3D7E33FB" w14:textId="2EFFD465" w:rsidR="0034488D" w:rsidRDefault="00E751BC" w:rsidP="00400DEF">
      <w:pPr>
        <w:jc w:val="both"/>
        <w:rPr>
          <w:rFonts w:ascii="Arial" w:eastAsia="Arial" w:hAnsi="Arial" w:cs="Arial"/>
          <w:sz w:val="20"/>
          <w:szCs w:val="20"/>
          <w:lang w:val="es-ES"/>
        </w:rPr>
      </w:pPr>
      <w:r w:rsidRPr="0B942193">
        <w:rPr>
          <w:rFonts w:ascii="Arial" w:eastAsia="Arial" w:hAnsi="Arial" w:cs="Arial"/>
          <w:sz w:val="20"/>
          <w:szCs w:val="20"/>
          <w:lang w:val="es-ES"/>
        </w:rPr>
        <w:t xml:space="preserve">En estos cuatro años, WIB ha consolidado una agenda de actividades que incluye </w:t>
      </w:r>
      <w:r w:rsidR="00396CE3" w:rsidRPr="0B942193">
        <w:rPr>
          <w:rFonts w:ascii="Arial" w:eastAsia="Arial" w:hAnsi="Arial" w:cs="Arial"/>
          <w:sz w:val="20"/>
          <w:szCs w:val="20"/>
          <w:lang w:val="es-ES"/>
        </w:rPr>
        <w:t xml:space="preserve">más de </w:t>
      </w:r>
      <w:r w:rsidR="00C44D3F">
        <w:rPr>
          <w:rFonts w:ascii="Arial" w:eastAsia="Arial" w:hAnsi="Arial" w:cs="Arial"/>
          <w:b/>
          <w:bCs/>
          <w:sz w:val="20"/>
          <w:szCs w:val="20"/>
          <w:lang w:val="es-ES"/>
        </w:rPr>
        <w:t>5</w:t>
      </w:r>
      <w:r w:rsidR="00C07EF5" w:rsidRPr="00C07EF5">
        <w:rPr>
          <w:rFonts w:ascii="Arial" w:eastAsia="Arial" w:hAnsi="Arial" w:cs="Arial"/>
          <w:b/>
          <w:bCs/>
          <w:sz w:val="20"/>
          <w:szCs w:val="20"/>
          <w:lang w:val="es-ES"/>
        </w:rPr>
        <w:t>0</w:t>
      </w:r>
      <w:r w:rsidR="00396CE3" w:rsidRPr="0B942193">
        <w:rPr>
          <w:rFonts w:ascii="Arial" w:eastAsia="Arial" w:hAnsi="Arial" w:cs="Arial"/>
          <w:sz w:val="20"/>
          <w:szCs w:val="20"/>
          <w:lang w:val="es-ES"/>
        </w:rPr>
        <w:t xml:space="preserve"> </w:t>
      </w:r>
      <w:r w:rsidRPr="0B942193">
        <w:rPr>
          <w:rFonts w:ascii="Arial" w:eastAsia="Arial" w:hAnsi="Arial" w:cs="Arial"/>
          <w:b/>
          <w:sz w:val="20"/>
          <w:szCs w:val="20"/>
          <w:lang w:val="es-ES"/>
        </w:rPr>
        <w:t>eventos sectoriales</w:t>
      </w:r>
      <w:r w:rsidR="00887EF2">
        <w:rPr>
          <w:rFonts w:ascii="Arial" w:eastAsia="Arial" w:hAnsi="Arial" w:cs="Arial"/>
          <w:b/>
          <w:sz w:val="20"/>
          <w:szCs w:val="20"/>
          <w:lang w:val="es-ES"/>
        </w:rPr>
        <w:t xml:space="preserve"> desde su creación</w:t>
      </w:r>
      <w:r w:rsidRPr="0B942193">
        <w:rPr>
          <w:rFonts w:ascii="Arial" w:eastAsia="Arial" w:hAnsi="Arial" w:cs="Arial"/>
          <w:b/>
          <w:sz w:val="20"/>
          <w:szCs w:val="20"/>
          <w:lang w:val="es-ES"/>
        </w:rPr>
        <w:t>,</w:t>
      </w:r>
      <w:r w:rsidR="00396CE3" w:rsidRPr="0B942193">
        <w:rPr>
          <w:rFonts w:ascii="Arial" w:eastAsia="Arial" w:hAnsi="Arial" w:cs="Arial"/>
          <w:b/>
          <w:sz w:val="20"/>
          <w:szCs w:val="20"/>
          <w:lang w:val="es-ES"/>
        </w:rPr>
        <w:t xml:space="preserve"> </w:t>
      </w:r>
      <w:r w:rsidR="0034488D" w:rsidRPr="0B942193">
        <w:rPr>
          <w:rFonts w:ascii="Arial" w:eastAsia="Arial" w:hAnsi="Arial" w:cs="Arial"/>
          <w:sz w:val="20"/>
          <w:szCs w:val="20"/>
          <w:lang w:val="es-ES"/>
        </w:rPr>
        <w:t xml:space="preserve">con una </w:t>
      </w:r>
      <w:r w:rsidR="0034488D" w:rsidRPr="0B942193">
        <w:rPr>
          <w:rFonts w:ascii="Arial" w:eastAsia="Arial" w:hAnsi="Arial" w:cs="Arial"/>
          <w:b/>
          <w:sz w:val="20"/>
          <w:szCs w:val="20"/>
          <w:lang w:val="es-ES"/>
        </w:rPr>
        <w:t xml:space="preserve">asistencia media de </w:t>
      </w:r>
      <w:r w:rsidR="25140BA1" w:rsidRPr="4CDC0464">
        <w:rPr>
          <w:rFonts w:ascii="Arial" w:eastAsia="Arial" w:hAnsi="Arial" w:cs="Arial"/>
          <w:b/>
          <w:sz w:val="20"/>
          <w:szCs w:val="20"/>
          <w:lang w:val="es-ES"/>
        </w:rPr>
        <w:t>más</w:t>
      </w:r>
      <w:r w:rsidR="0034488D" w:rsidRPr="4CDC0464">
        <w:rPr>
          <w:rFonts w:ascii="Arial" w:eastAsia="Arial" w:hAnsi="Arial" w:cs="Arial"/>
          <w:b/>
          <w:sz w:val="20"/>
          <w:szCs w:val="20"/>
          <w:lang w:val="es-ES"/>
        </w:rPr>
        <w:t xml:space="preserve"> </w:t>
      </w:r>
      <w:r w:rsidR="25140BA1" w:rsidRPr="4CDC0464">
        <w:rPr>
          <w:rFonts w:ascii="Arial" w:eastAsia="Arial" w:hAnsi="Arial" w:cs="Arial"/>
          <w:b/>
          <w:sz w:val="20"/>
          <w:szCs w:val="20"/>
          <w:lang w:val="es-ES"/>
        </w:rPr>
        <w:t>de 80</w:t>
      </w:r>
      <w:r w:rsidR="4950BC17" w:rsidRPr="02E0EFBA">
        <w:rPr>
          <w:rFonts w:ascii="Arial" w:eastAsia="Arial" w:hAnsi="Arial" w:cs="Arial"/>
          <w:b/>
          <w:bCs/>
          <w:sz w:val="20"/>
          <w:szCs w:val="20"/>
          <w:lang w:val="es-ES"/>
        </w:rPr>
        <w:t xml:space="preserve"> </w:t>
      </w:r>
      <w:r w:rsidR="0034488D" w:rsidRPr="0B942193">
        <w:rPr>
          <w:rFonts w:ascii="Arial" w:eastAsia="Arial" w:hAnsi="Arial" w:cs="Arial"/>
          <w:b/>
          <w:sz w:val="20"/>
          <w:szCs w:val="20"/>
          <w:lang w:val="es-ES"/>
        </w:rPr>
        <w:t>profesionales</w:t>
      </w:r>
      <w:r w:rsidR="31ACEBE7" w:rsidRPr="7343953B">
        <w:rPr>
          <w:rFonts w:ascii="Arial" w:eastAsia="Arial" w:hAnsi="Arial" w:cs="Arial"/>
          <w:b/>
          <w:bCs/>
          <w:sz w:val="20"/>
          <w:szCs w:val="20"/>
          <w:lang w:val="es-ES"/>
        </w:rPr>
        <w:t xml:space="preserve"> </w:t>
      </w:r>
      <w:r w:rsidR="00ED7D59">
        <w:rPr>
          <w:rFonts w:ascii="Arial" w:eastAsia="Arial" w:hAnsi="Arial" w:cs="Arial"/>
          <w:b/>
          <w:bCs/>
          <w:sz w:val="20"/>
          <w:szCs w:val="20"/>
          <w:lang w:val="es-ES"/>
        </w:rPr>
        <w:t xml:space="preserve">en </w:t>
      </w:r>
      <w:r w:rsidR="31ACEBE7" w:rsidRPr="7343953B">
        <w:rPr>
          <w:rFonts w:ascii="Arial" w:eastAsia="Arial" w:hAnsi="Arial" w:cs="Arial"/>
          <w:b/>
          <w:bCs/>
          <w:sz w:val="20"/>
          <w:szCs w:val="20"/>
          <w:lang w:val="es-ES"/>
        </w:rPr>
        <w:t>cada uno</w:t>
      </w:r>
      <w:r w:rsidR="00C16366">
        <w:rPr>
          <w:rFonts w:ascii="Arial" w:eastAsia="Arial" w:hAnsi="Arial" w:cs="Arial"/>
          <w:b/>
          <w:bCs/>
          <w:sz w:val="20"/>
          <w:szCs w:val="20"/>
          <w:lang w:val="es-ES"/>
        </w:rPr>
        <w:t xml:space="preserve"> en el último año</w:t>
      </w:r>
      <w:r w:rsidR="0034488D" w:rsidRPr="0B942193">
        <w:rPr>
          <w:rFonts w:ascii="Arial" w:eastAsia="Arial" w:hAnsi="Arial" w:cs="Arial"/>
          <w:sz w:val="20"/>
          <w:szCs w:val="20"/>
          <w:lang w:val="es-ES"/>
        </w:rPr>
        <w:t>, abordando algunos de los principales desafíos del sector, como la diversidad en los órganos de gobierno, el futuro del talento o el impacto de la innovación en</w:t>
      </w:r>
      <w:r w:rsidR="005A5643">
        <w:rPr>
          <w:rFonts w:ascii="Arial" w:eastAsia="Arial" w:hAnsi="Arial" w:cs="Arial"/>
          <w:sz w:val="20"/>
          <w:szCs w:val="20"/>
          <w:lang w:val="es-ES"/>
        </w:rPr>
        <w:t xml:space="preserve"> el sector</w:t>
      </w:r>
      <w:r w:rsidR="0034488D" w:rsidRPr="0B942193">
        <w:rPr>
          <w:rFonts w:ascii="Arial" w:eastAsia="Arial" w:hAnsi="Arial" w:cs="Arial"/>
          <w:sz w:val="20"/>
          <w:szCs w:val="20"/>
          <w:lang w:val="es-ES"/>
        </w:rPr>
        <w:t xml:space="preserve"> financier</w:t>
      </w:r>
      <w:r w:rsidR="005A5643">
        <w:rPr>
          <w:rFonts w:ascii="Arial" w:eastAsia="Arial" w:hAnsi="Arial" w:cs="Arial"/>
          <w:sz w:val="20"/>
          <w:szCs w:val="20"/>
          <w:lang w:val="es-ES"/>
        </w:rPr>
        <w:t>o</w:t>
      </w:r>
      <w:r w:rsidR="0034488D" w:rsidRPr="0B942193">
        <w:rPr>
          <w:rFonts w:ascii="Arial" w:eastAsia="Arial" w:hAnsi="Arial" w:cs="Arial"/>
          <w:sz w:val="20"/>
          <w:szCs w:val="20"/>
          <w:lang w:val="es-ES"/>
        </w:rPr>
        <w:t>.</w:t>
      </w:r>
    </w:p>
    <w:p w14:paraId="14D41ED4" w14:textId="77777777" w:rsidR="0034488D" w:rsidRDefault="0034488D" w:rsidP="00400DEF">
      <w:pPr>
        <w:jc w:val="both"/>
      </w:pPr>
    </w:p>
    <w:p w14:paraId="7A9FE1DC" w14:textId="4918533A" w:rsidR="00CC52E9" w:rsidRDefault="00396CE3" w:rsidP="00400DEF">
      <w:pPr>
        <w:jc w:val="both"/>
        <w:rPr>
          <w:rFonts w:ascii="Arial" w:eastAsia="Arial" w:hAnsi="Arial" w:cs="Arial"/>
          <w:sz w:val="20"/>
          <w:szCs w:val="20"/>
          <w:lang w:val="es-ES"/>
        </w:rPr>
      </w:pPr>
      <w:r w:rsidRPr="0B942193">
        <w:rPr>
          <w:rFonts w:ascii="Arial" w:eastAsia="Arial" w:hAnsi="Arial" w:cs="Arial"/>
          <w:sz w:val="20"/>
          <w:szCs w:val="20"/>
          <w:lang w:val="es-ES"/>
        </w:rPr>
        <w:t>Además,</w:t>
      </w:r>
      <w:r w:rsidRPr="0B942193">
        <w:rPr>
          <w:rFonts w:ascii="Arial" w:eastAsia="Arial" w:hAnsi="Arial" w:cs="Arial"/>
          <w:b/>
          <w:sz w:val="20"/>
          <w:szCs w:val="20"/>
          <w:lang w:val="es-ES"/>
        </w:rPr>
        <w:t xml:space="preserve"> </w:t>
      </w:r>
      <w:r w:rsidRPr="0B942193">
        <w:rPr>
          <w:rFonts w:ascii="Arial" w:eastAsia="Arial" w:hAnsi="Arial" w:cs="Arial"/>
          <w:sz w:val="20"/>
          <w:szCs w:val="20"/>
          <w:lang w:val="es-ES"/>
        </w:rPr>
        <w:t xml:space="preserve">la asociación ha puesto en marcha </w:t>
      </w:r>
      <w:r w:rsidR="00CC52E9" w:rsidRPr="0B942193">
        <w:rPr>
          <w:rFonts w:ascii="Arial" w:eastAsia="Arial" w:hAnsi="Arial" w:cs="Arial"/>
          <w:b/>
          <w:sz w:val="20"/>
          <w:szCs w:val="20"/>
          <w:lang w:val="es-ES"/>
        </w:rPr>
        <w:t>programas de mentoring, talleres formativos e informes sobre diversidad en la industria financiera</w:t>
      </w:r>
      <w:r w:rsidR="00CC52E9" w:rsidRPr="0B942193">
        <w:rPr>
          <w:rFonts w:ascii="Arial" w:eastAsia="Arial" w:hAnsi="Arial" w:cs="Arial"/>
          <w:sz w:val="20"/>
          <w:szCs w:val="20"/>
          <w:lang w:val="es-ES"/>
        </w:rPr>
        <w:t xml:space="preserve">. Solo en los últimos dos años, su programa de mentoring ha acompañado a </w:t>
      </w:r>
      <w:r w:rsidR="00CC52E9" w:rsidRPr="0B942193">
        <w:rPr>
          <w:rFonts w:ascii="Arial" w:eastAsia="Arial" w:hAnsi="Arial" w:cs="Arial"/>
          <w:b/>
          <w:sz w:val="20"/>
          <w:szCs w:val="20"/>
          <w:lang w:val="es-ES"/>
        </w:rPr>
        <w:t xml:space="preserve">cerca de </w:t>
      </w:r>
      <w:r w:rsidR="00CC52E9" w:rsidRPr="6B691E91">
        <w:rPr>
          <w:rFonts w:ascii="Arial" w:eastAsia="Arial" w:hAnsi="Arial" w:cs="Arial"/>
          <w:b/>
          <w:sz w:val="20"/>
          <w:szCs w:val="20"/>
          <w:lang w:val="es-ES"/>
        </w:rPr>
        <w:t>120</w:t>
      </w:r>
      <w:r w:rsidR="00CC52E9" w:rsidRPr="0B942193">
        <w:rPr>
          <w:rFonts w:ascii="Arial" w:eastAsia="Arial" w:hAnsi="Arial" w:cs="Arial"/>
          <w:b/>
          <w:sz w:val="20"/>
          <w:szCs w:val="20"/>
          <w:lang w:val="es-ES"/>
        </w:rPr>
        <w:t xml:space="preserve"> profesionales</w:t>
      </w:r>
      <w:r w:rsidR="00CC52E9" w:rsidRPr="0B942193">
        <w:rPr>
          <w:rFonts w:ascii="Arial" w:eastAsia="Arial" w:hAnsi="Arial" w:cs="Arial"/>
          <w:sz w:val="20"/>
          <w:szCs w:val="20"/>
          <w:lang w:val="es-ES"/>
        </w:rPr>
        <w:t>, contribuyendo al desarrollo de nuevas líderes dentro del sector.</w:t>
      </w:r>
    </w:p>
    <w:p w14:paraId="7127BFE5" w14:textId="77777777" w:rsidR="00920C62" w:rsidRDefault="00920C62" w:rsidP="00400DEF">
      <w:pPr>
        <w:jc w:val="both"/>
        <w:rPr>
          <w:rFonts w:ascii="Arial" w:eastAsia="Arial" w:hAnsi="Arial" w:cs="Arial"/>
          <w:sz w:val="20"/>
          <w:szCs w:val="20"/>
        </w:rPr>
      </w:pPr>
    </w:p>
    <w:p w14:paraId="33480FE7" w14:textId="0E35408F" w:rsidR="00920C62" w:rsidRDefault="00920C62" w:rsidP="00400DEF">
      <w:pPr>
        <w:jc w:val="both"/>
        <w:rPr>
          <w:rFonts w:ascii="Arial" w:eastAsia="Arial" w:hAnsi="Arial" w:cs="Arial"/>
          <w:sz w:val="20"/>
          <w:szCs w:val="20"/>
          <w:lang w:val="es-ES"/>
        </w:rPr>
      </w:pPr>
      <w:r w:rsidRPr="0B942193">
        <w:rPr>
          <w:rFonts w:ascii="Arial" w:eastAsia="Arial" w:hAnsi="Arial" w:cs="Arial"/>
          <w:sz w:val="20"/>
          <w:szCs w:val="20"/>
          <w:lang w:val="es-ES"/>
        </w:rPr>
        <w:t xml:space="preserve">La asociación cuenta también con el </w:t>
      </w:r>
      <w:r w:rsidRPr="0B942193">
        <w:rPr>
          <w:rFonts w:ascii="Arial" w:eastAsia="Arial" w:hAnsi="Arial" w:cs="Arial"/>
          <w:b/>
          <w:sz w:val="20"/>
          <w:szCs w:val="20"/>
          <w:lang w:val="es-ES"/>
        </w:rPr>
        <w:t>respaldo de 9 patrocinadores</w:t>
      </w:r>
      <w:r w:rsidR="0EE83224" w:rsidRPr="6B691E91">
        <w:rPr>
          <w:rFonts w:ascii="Arial" w:eastAsia="Arial" w:hAnsi="Arial" w:cs="Arial"/>
          <w:b/>
          <w:bCs/>
          <w:sz w:val="20"/>
          <w:szCs w:val="20"/>
          <w:lang w:val="es-ES"/>
        </w:rPr>
        <w:t xml:space="preserve"> </w:t>
      </w:r>
      <w:r w:rsidR="0EE83224" w:rsidRPr="00E1603D">
        <w:rPr>
          <w:rFonts w:ascii="Arial" w:eastAsia="Arial" w:hAnsi="Arial" w:cs="Arial"/>
          <w:sz w:val="20"/>
          <w:szCs w:val="20"/>
          <w:lang w:val="es-ES"/>
        </w:rPr>
        <w:t xml:space="preserve">- </w:t>
      </w:r>
      <w:r w:rsidRPr="0B942193">
        <w:rPr>
          <w:rFonts w:ascii="Arial" w:eastAsia="Arial" w:hAnsi="Arial" w:cs="Arial"/>
          <w:sz w:val="20"/>
          <w:szCs w:val="20"/>
          <w:lang w:val="es-ES"/>
        </w:rPr>
        <w:t xml:space="preserve">Gi Group Holding, MINSAIT, TATA </w:t>
      </w:r>
      <w:proofErr w:type="spellStart"/>
      <w:r w:rsidRPr="0B942193">
        <w:rPr>
          <w:rFonts w:ascii="Arial" w:eastAsia="Arial" w:hAnsi="Arial" w:cs="Arial"/>
          <w:sz w:val="20"/>
          <w:szCs w:val="20"/>
          <w:lang w:val="es-ES"/>
        </w:rPr>
        <w:t>Consultancy</w:t>
      </w:r>
      <w:proofErr w:type="spellEnd"/>
      <w:r w:rsidRPr="0B942193">
        <w:rPr>
          <w:rFonts w:ascii="Arial" w:eastAsia="Arial" w:hAnsi="Arial" w:cs="Arial"/>
          <w:sz w:val="20"/>
          <w:szCs w:val="20"/>
          <w:lang w:val="es-ES"/>
        </w:rPr>
        <w:t xml:space="preserve"> Services, </w:t>
      </w:r>
      <w:proofErr w:type="spellStart"/>
      <w:r w:rsidRPr="0B942193">
        <w:rPr>
          <w:rFonts w:ascii="Arial" w:eastAsia="Arial" w:hAnsi="Arial" w:cs="Arial"/>
          <w:sz w:val="20"/>
          <w:szCs w:val="20"/>
          <w:lang w:val="es-ES"/>
        </w:rPr>
        <w:t>Cecabank</w:t>
      </w:r>
      <w:proofErr w:type="spellEnd"/>
      <w:r w:rsidRPr="0B942193">
        <w:rPr>
          <w:rFonts w:ascii="Arial" w:eastAsia="Arial" w:hAnsi="Arial" w:cs="Arial"/>
          <w:sz w:val="20"/>
          <w:szCs w:val="20"/>
          <w:lang w:val="es-ES"/>
        </w:rPr>
        <w:t>, A</w:t>
      </w:r>
      <w:r w:rsidR="00BD05B2">
        <w:rPr>
          <w:rFonts w:ascii="Arial" w:eastAsia="Arial" w:hAnsi="Arial" w:cs="Arial"/>
          <w:sz w:val="20"/>
          <w:szCs w:val="20"/>
          <w:lang w:val="es-ES"/>
        </w:rPr>
        <w:t>lvarez &amp; Marsal</w:t>
      </w:r>
      <w:r w:rsidRPr="0B942193">
        <w:rPr>
          <w:rFonts w:ascii="Arial" w:eastAsia="Arial" w:hAnsi="Arial" w:cs="Arial"/>
          <w:sz w:val="20"/>
          <w:szCs w:val="20"/>
          <w:lang w:val="es-ES"/>
        </w:rPr>
        <w:t xml:space="preserve">, </w:t>
      </w:r>
      <w:proofErr w:type="spellStart"/>
      <w:r w:rsidRPr="0B942193">
        <w:rPr>
          <w:rFonts w:ascii="Arial" w:eastAsia="Arial" w:hAnsi="Arial" w:cs="Arial"/>
          <w:sz w:val="20"/>
          <w:szCs w:val="20"/>
          <w:lang w:val="es-ES"/>
        </w:rPr>
        <w:t>Crescenta</w:t>
      </w:r>
      <w:proofErr w:type="spellEnd"/>
      <w:r w:rsidRPr="0B942193">
        <w:rPr>
          <w:rFonts w:ascii="Arial" w:eastAsia="Arial" w:hAnsi="Arial" w:cs="Arial"/>
          <w:sz w:val="20"/>
          <w:szCs w:val="20"/>
          <w:lang w:val="es-ES"/>
        </w:rPr>
        <w:t>, Fabrick</w:t>
      </w:r>
      <w:r w:rsidR="00A360DB">
        <w:rPr>
          <w:rFonts w:ascii="Arial" w:eastAsia="Arial" w:hAnsi="Arial" w:cs="Arial"/>
          <w:sz w:val="20"/>
          <w:szCs w:val="20"/>
          <w:lang w:val="es-ES"/>
        </w:rPr>
        <w:t>,</w:t>
      </w:r>
      <w:r w:rsidRPr="0B942193">
        <w:rPr>
          <w:rFonts w:ascii="Arial" w:eastAsia="Arial" w:hAnsi="Arial" w:cs="Arial"/>
          <w:sz w:val="20"/>
          <w:szCs w:val="20"/>
          <w:lang w:val="es-ES"/>
        </w:rPr>
        <w:t xml:space="preserve"> Wise Skill</w:t>
      </w:r>
      <w:r w:rsidR="00A360DB">
        <w:rPr>
          <w:rFonts w:ascii="Arial" w:eastAsia="Arial" w:hAnsi="Arial" w:cs="Arial"/>
          <w:sz w:val="20"/>
          <w:szCs w:val="20"/>
          <w:lang w:val="es-ES"/>
        </w:rPr>
        <w:t xml:space="preserve"> </w:t>
      </w:r>
      <w:r w:rsidR="00A360DB" w:rsidRPr="00E1603D">
        <w:rPr>
          <w:rFonts w:ascii="Arial" w:eastAsia="Arial" w:hAnsi="Arial" w:cs="Arial"/>
          <w:sz w:val="20"/>
          <w:szCs w:val="20"/>
          <w:lang w:val="es-ES"/>
        </w:rPr>
        <w:t xml:space="preserve">y </w:t>
      </w:r>
      <w:r w:rsidR="00FF2F0F" w:rsidRPr="00E1603D">
        <w:rPr>
          <w:rFonts w:ascii="Arial" w:eastAsia="Arial" w:hAnsi="Arial" w:cs="Arial"/>
          <w:sz w:val="20"/>
          <w:szCs w:val="20"/>
          <w:lang w:val="es-ES"/>
        </w:rPr>
        <w:t>Michael Page</w:t>
      </w:r>
      <w:r w:rsidR="065AC988" w:rsidRPr="6B691E91">
        <w:rPr>
          <w:rFonts w:ascii="Arial" w:eastAsia="Arial" w:hAnsi="Arial" w:cs="Arial"/>
          <w:sz w:val="20"/>
          <w:szCs w:val="20"/>
          <w:lang w:val="es-ES"/>
        </w:rPr>
        <w:t xml:space="preserve"> -</w:t>
      </w:r>
      <w:r w:rsidR="3C7865B4" w:rsidRPr="6B691E91">
        <w:rPr>
          <w:rFonts w:ascii="Arial" w:eastAsia="Arial" w:hAnsi="Arial" w:cs="Arial"/>
          <w:sz w:val="20"/>
          <w:szCs w:val="20"/>
          <w:lang w:val="es-ES"/>
        </w:rPr>
        <w:t>,</w:t>
      </w:r>
      <w:r w:rsidRPr="0B942193">
        <w:rPr>
          <w:rFonts w:ascii="Arial" w:eastAsia="Arial" w:hAnsi="Arial" w:cs="Arial"/>
          <w:sz w:val="20"/>
          <w:szCs w:val="20"/>
          <w:lang w:val="es-ES"/>
        </w:rPr>
        <w:t xml:space="preserve"> </w:t>
      </w:r>
      <w:r w:rsidR="005A5643">
        <w:rPr>
          <w:rFonts w:ascii="Arial" w:eastAsia="Arial" w:hAnsi="Arial" w:cs="Arial"/>
          <w:sz w:val="20"/>
          <w:szCs w:val="20"/>
          <w:lang w:val="es-ES"/>
        </w:rPr>
        <w:t xml:space="preserve">y la </w:t>
      </w:r>
      <w:proofErr w:type="gramStart"/>
      <w:r w:rsidR="005A5643">
        <w:rPr>
          <w:rFonts w:ascii="Arial" w:eastAsia="Arial" w:hAnsi="Arial" w:cs="Arial"/>
          <w:sz w:val="20"/>
          <w:szCs w:val="20"/>
          <w:lang w:val="es-ES"/>
        </w:rPr>
        <w:t>participación activa</w:t>
      </w:r>
      <w:proofErr w:type="gramEnd"/>
      <w:r w:rsidR="005A5643">
        <w:rPr>
          <w:rFonts w:ascii="Arial" w:eastAsia="Arial" w:hAnsi="Arial" w:cs="Arial"/>
          <w:sz w:val="20"/>
          <w:szCs w:val="20"/>
          <w:lang w:val="es-ES"/>
        </w:rPr>
        <w:t xml:space="preserve"> de otras entidades, </w:t>
      </w:r>
      <w:r w:rsidRPr="0B942193">
        <w:rPr>
          <w:rFonts w:ascii="Arial" w:eastAsia="Arial" w:hAnsi="Arial" w:cs="Arial"/>
          <w:sz w:val="20"/>
          <w:szCs w:val="20"/>
          <w:lang w:val="es-ES"/>
        </w:rPr>
        <w:t>cuya colaboración ha sido clave para</w:t>
      </w:r>
      <w:r w:rsidR="00935AC0" w:rsidRPr="0B942193">
        <w:rPr>
          <w:rFonts w:ascii="Arial" w:eastAsia="Arial" w:hAnsi="Arial" w:cs="Arial"/>
          <w:sz w:val="20"/>
          <w:szCs w:val="20"/>
          <w:lang w:val="es-ES"/>
        </w:rPr>
        <w:t xml:space="preserve"> seguir avanzando y consolidando el papel de la asociación en el sector financiero</w:t>
      </w:r>
      <w:r w:rsidRPr="0B942193">
        <w:rPr>
          <w:rFonts w:ascii="Arial" w:eastAsia="Arial" w:hAnsi="Arial" w:cs="Arial"/>
          <w:sz w:val="20"/>
          <w:szCs w:val="20"/>
          <w:lang w:val="es-ES"/>
        </w:rPr>
        <w:t>.</w:t>
      </w:r>
    </w:p>
    <w:p w14:paraId="190CA0E2" w14:textId="77777777" w:rsidR="00FF741C" w:rsidRDefault="00FF741C" w:rsidP="00400DEF">
      <w:pPr>
        <w:jc w:val="both"/>
        <w:rPr>
          <w:rFonts w:ascii="Arial" w:eastAsia="Arial" w:hAnsi="Arial" w:cs="Arial"/>
          <w:sz w:val="20"/>
          <w:szCs w:val="20"/>
        </w:rPr>
      </w:pPr>
    </w:p>
    <w:p w14:paraId="27DE642B" w14:textId="70DE6A25" w:rsidR="00FF741C" w:rsidRDefault="00626FA2" w:rsidP="00FF741C">
      <w:pPr>
        <w:jc w:val="both"/>
        <w:rPr>
          <w:rFonts w:ascii="Arial" w:eastAsia="Arial" w:hAnsi="Arial" w:cs="Arial"/>
          <w:sz w:val="20"/>
          <w:szCs w:val="20"/>
          <w:lang w:val="es-ES"/>
        </w:rPr>
      </w:pPr>
      <w:r>
        <w:rPr>
          <w:rFonts w:ascii="Arial" w:eastAsia="Arial" w:hAnsi="Arial" w:cs="Arial"/>
          <w:sz w:val="20"/>
          <w:szCs w:val="20"/>
          <w:lang w:val="es-ES"/>
        </w:rPr>
        <w:t>Como parte de su apuesta por dar visibilidad al talento femenino, Women in Banking ha lanzado iniciativas como</w:t>
      </w:r>
      <w:r w:rsidR="00FF741C" w:rsidRPr="00FF741C">
        <w:rPr>
          <w:rFonts w:ascii="Arial" w:eastAsia="Arial" w:hAnsi="Arial" w:cs="Arial"/>
          <w:sz w:val="20"/>
          <w:szCs w:val="20"/>
          <w:lang w:val="es-ES"/>
        </w:rPr>
        <w:t xml:space="preserve"> el </w:t>
      </w:r>
      <w:r w:rsidR="00FF741C" w:rsidRPr="00FF741C">
        <w:rPr>
          <w:rFonts w:ascii="Arial" w:eastAsia="Arial" w:hAnsi="Arial" w:cs="Arial"/>
          <w:b/>
          <w:bCs/>
          <w:sz w:val="20"/>
          <w:szCs w:val="20"/>
          <w:lang w:val="es-ES"/>
        </w:rPr>
        <w:t>Directorio de Mujeres Referentes en Banca</w:t>
      </w:r>
      <w:r w:rsidR="00FF741C" w:rsidRPr="00FF741C">
        <w:rPr>
          <w:rFonts w:ascii="Arial" w:eastAsia="Arial" w:hAnsi="Arial" w:cs="Arial"/>
          <w:sz w:val="20"/>
          <w:szCs w:val="20"/>
          <w:lang w:val="es-ES"/>
        </w:rPr>
        <w:t xml:space="preserve">, una herramienta digital que constituye la </w:t>
      </w:r>
      <w:r w:rsidR="00FF741C" w:rsidRPr="00FF741C">
        <w:rPr>
          <w:rFonts w:ascii="Arial" w:eastAsia="Arial" w:hAnsi="Arial" w:cs="Arial"/>
          <w:b/>
          <w:bCs/>
          <w:sz w:val="20"/>
          <w:szCs w:val="20"/>
          <w:lang w:val="es-ES"/>
        </w:rPr>
        <w:t>primera guía abierta y dinámica de expertas del sector financiero en España</w:t>
      </w:r>
      <w:r w:rsidR="006677AC">
        <w:rPr>
          <w:rFonts w:ascii="Arial" w:eastAsia="Arial" w:hAnsi="Arial" w:cs="Arial"/>
          <w:sz w:val="20"/>
          <w:szCs w:val="20"/>
          <w:lang w:val="es-ES"/>
        </w:rPr>
        <w:t xml:space="preserve">. Su objetivo es </w:t>
      </w:r>
      <w:r w:rsidR="00FF741C" w:rsidRPr="00FF741C">
        <w:rPr>
          <w:rFonts w:ascii="Arial" w:eastAsia="Arial" w:hAnsi="Arial" w:cs="Arial"/>
          <w:sz w:val="20"/>
          <w:szCs w:val="20"/>
          <w:lang w:val="es-ES"/>
        </w:rPr>
        <w:t xml:space="preserve">facilitar </w:t>
      </w:r>
      <w:r w:rsidR="006677AC">
        <w:rPr>
          <w:rFonts w:ascii="Arial" w:eastAsia="Arial" w:hAnsi="Arial" w:cs="Arial"/>
          <w:sz w:val="20"/>
          <w:szCs w:val="20"/>
          <w:lang w:val="es-ES"/>
        </w:rPr>
        <w:t>la identificación de referentes y promover una mayor presencia</w:t>
      </w:r>
      <w:r w:rsidR="00B9452F">
        <w:rPr>
          <w:rFonts w:ascii="Arial" w:eastAsia="Arial" w:hAnsi="Arial" w:cs="Arial"/>
          <w:sz w:val="20"/>
          <w:szCs w:val="20"/>
          <w:lang w:val="es-ES"/>
        </w:rPr>
        <w:t xml:space="preserve"> de mujeres</w:t>
      </w:r>
      <w:r w:rsidR="00FF741C" w:rsidRPr="00FF741C">
        <w:rPr>
          <w:rFonts w:ascii="Arial" w:eastAsia="Arial" w:hAnsi="Arial" w:cs="Arial"/>
          <w:sz w:val="20"/>
          <w:szCs w:val="20"/>
          <w:lang w:val="es-ES"/>
        </w:rPr>
        <w:t xml:space="preserve"> en foros de </w:t>
      </w:r>
      <w:r w:rsidR="00B9452F">
        <w:rPr>
          <w:rFonts w:ascii="Arial" w:eastAsia="Arial" w:hAnsi="Arial" w:cs="Arial"/>
          <w:sz w:val="20"/>
          <w:szCs w:val="20"/>
          <w:lang w:val="es-ES"/>
        </w:rPr>
        <w:t>debate</w:t>
      </w:r>
      <w:r w:rsidR="00FF741C" w:rsidRPr="00FF741C">
        <w:rPr>
          <w:rFonts w:ascii="Arial" w:eastAsia="Arial" w:hAnsi="Arial" w:cs="Arial"/>
          <w:sz w:val="20"/>
          <w:szCs w:val="20"/>
          <w:lang w:val="es-ES"/>
        </w:rPr>
        <w:t xml:space="preserve">, </w:t>
      </w:r>
      <w:r w:rsidR="00B9452F">
        <w:rPr>
          <w:rFonts w:ascii="Arial" w:eastAsia="Arial" w:hAnsi="Arial" w:cs="Arial"/>
          <w:sz w:val="20"/>
          <w:szCs w:val="20"/>
          <w:lang w:val="es-ES"/>
        </w:rPr>
        <w:t>espacios de decisión</w:t>
      </w:r>
      <w:r w:rsidR="00FF741C" w:rsidRPr="00FF741C">
        <w:rPr>
          <w:rFonts w:ascii="Arial" w:eastAsia="Arial" w:hAnsi="Arial" w:cs="Arial"/>
          <w:sz w:val="20"/>
          <w:szCs w:val="20"/>
          <w:lang w:val="es-ES"/>
        </w:rPr>
        <w:t xml:space="preserve"> y oportunidades profesionales.</w:t>
      </w:r>
    </w:p>
    <w:p w14:paraId="0194C095" w14:textId="77777777" w:rsidR="00FF741C" w:rsidRPr="00FF741C" w:rsidRDefault="00FF741C" w:rsidP="00FF741C">
      <w:pPr>
        <w:jc w:val="both"/>
        <w:rPr>
          <w:rFonts w:ascii="Arial" w:eastAsia="Arial" w:hAnsi="Arial" w:cs="Arial"/>
          <w:sz w:val="20"/>
          <w:szCs w:val="20"/>
          <w:lang w:val="es-ES"/>
        </w:rPr>
      </w:pPr>
    </w:p>
    <w:p w14:paraId="4512A49B" w14:textId="6B87BEA7" w:rsidR="00FF741C" w:rsidRPr="00FF741C" w:rsidRDefault="00B9452F" w:rsidP="00400DEF">
      <w:pPr>
        <w:jc w:val="both"/>
        <w:rPr>
          <w:rFonts w:ascii="Arial" w:eastAsia="Arial" w:hAnsi="Arial" w:cs="Arial"/>
          <w:sz w:val="20"/>
          <w:szCs w:val="20"/>
          <w:lang w:val="es-ES"/>
        </w:rPr>
      </w:pPr>
      <w:r>
        <w:rPr>
          <w:rFonts w:ascii="Arial" w:eastAsia="Arial" w:hAnsi="Arial" w:cs="Arial"/>
          <w:sz w:val="20"/>
          <w:szCs w:val="20"/>
          <w:lang w:val="es-ES"/>
        </w:rPr>
        <w:t>La</w:t>
      </w:r>
      <w:r w:rsidR="00FF741C" w:rsidRPr="00FF741C">
        <w:rPr>
          <w:rFonts w:ascii="Arial" w:eastAsia="Arial" w:hAnsi="Arial" w:cs="Arial"/>
          <w:sz w:val="20"/>
          <w:szCs w:val="20"/>
          <w:lang w:val="es-ES"/>
        </w:rPr>
        <w:t xml:space="preserve"> asociación </w:t>
      </w:r>
      <w:r>
        <w:rPr>
          <w:rFonts w:ascii="Arial" w:eastAsia="Arial" w:hAnsi="Arial" w:cs="Arial"/>
          <w:sz w:val="20"/>
          <w:szCs w:val="20"/>
          <w:lang w:val="es-ES"/>
        </w:rPr>
        <w:t xml:space="preserve">también </w:t>
      </w:r>
      <w:r w:rsidR="00FF741C" w:rsidRPr="00FF741C">
        <w:rPr>
          <w:rFonts w:ascii="Arial" w:eastAsia="Arial" w:hAnsi="Arial" w:cs="Arial"/>
          <w:sz w:val="20"/>
          <w:szCs w:val="20"/>
          <w:lang w:val="es-ES"/>
        </w:rPr>
        <w:t xml:space="preserve">impulsa </w:t>
      </w:r>
      <w:r w:rsidR="00FF741C" w:rsidRPr="00FF741C">
        <w:rPr>
          <w:rFonts w:ascii="Arial" w:eastAsia="Arial" w:hAnsi="Arial" w:cs="Arial"/>
          <w:b/>
          <w:bCs/>
          <w:sz w:val="20"/>
          <w:szCs w:val="20"/>
          <w:lang w:val="es-ES"/>
        </w:rPr>
        <w:t>Young WIB</w:t>
      </w:r>
      <w:r w:rsidR="00FF741C" w:rsidRPr="00FF741C">
        <w:rPr>
          <w:rFonts w:ascii="Arial" w:eastAsia="Arial" w:hAnsi="Arial" w:cs="Arial"/>
          <w:sz w:val="20"/>
          <w:szCs w:val="20"/>
          <w:lang w:val="es-ES"/>
        </w:rPr>
        <w:t xml:space="preserve">, </w:t>
      </w:r>
      <w:r w:rsidR="00664DFE" w:rsidRPr="00664DFE">
        <w:rPr>
          <w:rFonts w:ascii="Arial" w:eastAsia="Arial" w:hAnsi="Arial" w:cs="Arial"/>
          <w:sz w:val="20"/>
          <w:szCs w:val="20"/>
        </w:rPr>
        <w:t xml:space="preserve">una iniciativa orientada a conectar a nuevas generaciones de profesionales con referentes del sector y reforzar el desarrollo del talento </w:t>
      </w:r>
      <w:r w:rsidR="00664DFE" w:rsidRPr="00664DFE">
        <w:rPr>
          <w:rFonts w:ascii="Arial" w:eastAsia="Arial" w:hAnsi="Arial" w:cs="Arial"/>
          <w:sz w:val="20"/>
          <w:szCs w:val="20"/>
        </w:rPr>
        <w:lastRenderedPageBreak/>
        <w:t>emergente.</w:t>
      </w:r>
      <w:r w:rsidR="00E27670">
        <w:rPr>
          <w:rFonts w:ascii="Arial" w:eastAsia="Arial" w:hAnsi="Arial" w:cs="Arial"/>
          <w:sz w:val="20"/>
          <w:szCs w:val="20"/>
        </w:rPr>
        <w:t xml:space="preserve"> </w:t>
      </w:r>
      <w:r w:rsidR="009B7CCD">
        <w:rPr>
          <w:rFonts w:ascii="Arial" w:eastAsia="Arial" w:hAnsi="Arial" w:cs="Arial"/>
          <w:sz w:val="20"/>
          <w:szCs w:val="20"/>
        </w:rPr>
        <w:t>Para ello, se organizan</w:t>
      </w:r>
      <w:r w:rsidR="002F023A" w:rsidRPr="002F023A">
        <w:rPr>
          <w:rFonts w:ascii="Arial" w:eastAsia="Arial" w:hAnsi="Arial" w:cs="Arial"/>
          <w:sz w:val="20"/>
          <w:szCs w:val="20"/>
        </w:rPr>
        <w:t xml:space="preserve"> </w:t>
      </w:r>
      <w:r w:rsidR="009B7CCD">
        <w:rPr>
          <w:rFonts w:ascii="Arial" w:eastAsia="Arial" w:hAnsi="Arial" w:cs="Arial"/>
          <w:sz w:val="20"/>
          <w:szCs w:val="20"/>
        </w:rPr>
        <w:t>actividades como</w:t>
      </w:r>
      <w:r w:rsidR="002F023A" w:rsidRPr="002F023A">
        <w:rPr>
          <w:rFonts w:ascii="Arial" w:eastAsia="Arial" w:hAnsi="Arial" w:cs="Arial"/>
          <w:sz w:val="20"/>
          <w:szCs w:val="20"/>
        </w:rPr>
        <w:t xml:space="preserve"> encuentros de </w:t>
      </w:r>
      <w:proofErr w:type="spellStart"/>
      <w:r w:rsidR="002F023A" w:rsidRPr="002F023A">
        <w:rPr>
          <w:rFonts w:ascii="Arial" w:eastAsia="Arial" w:hAnsi="Arial" w:cs="Arial"/>
          <w:i/>
          <w:iCs/>
          <w:sz w:val="20"/>
          <w:szCs w:val="20"/>
        </w:rPr>
        <w:t>speed</w:t>
      </w:r>
      <w:proofErr w:type="spellEnd"/>
      <w:r w:rsidR="002F023A" w:rsidRPr="002F023A">
        <w:rPr>
          <w:rFonts w:ascii="Arial" w:eastAsia="Arial" w:hAnsi="Arial" w:cs="Arial"/>
          <w:i/>
          <w:iCs/>
          <w:sz w:val="20"/>
          <w:szCs w:val="20"/>
        </w:rPr>
        <w:t xml:space="preserve"> banking</w:t>
      </w:r>
      <w:r w:rsidR="002F023A" w:rsidRPr="002F023A">
        <w:rPr>
          <w:rFonts w:ascii="Arial" w:eastAsia="Arial" w:hAnsi="Arial" w:cs="Arial"/>
          <w:sz w:val="20"/>
          <w:szCs w:val="20"/>
        </w:rPr>
        <w:t xml:space="preserve"> y los cafés profesionales, entre otros</w:t>
      </w:r>
      <w:r w:rsidR="009B7CCD">
        <w:rPr>
          <w:rFonts w:ascii="Arial" w:eastAsia="Arial" w:hAnsi="Arial" w:cs="Arial"/>
          <w:sz w:val="20"/>
          <w:szCs w:val="20"/>
        </w:rPr>
        <w:t xml:space="preserve"> formatos</w:t>
      </w:r>
      <w:r w:rsidR="002F023A" w:rsidRPr="002F023A">
        <w:rPr>
          <w:rFonts w:ascii="Arial" w:eastAsia="Arial" w:hAnsi="Arial" w:cs="Arial"/>
          <w:sz w:val="20"/>
          <w:szCs w:val="20"/>
        </w:rPr>
        <w:t>.</w:t>
      </w:r>
    </w:p>
    <w:p w14:paraId="420EF4CB" w14:textId="77777777" w:rsidR="006245B0" w:rsidRDefault="006245B0" w:rsidP="00400DEF">
      <w:pPr>
        <w:jc w:val="both"/>
        <w:rPr>
          <w:rFonts w:ascii="Arial" w:eastAsia="Arial" w:hAnsi="Arial" w:cs="Arial"/>
          <w:sz w:val="20"/>
          <w:szCs w:val="20"/>
        </w:rPr>
      </w:pPr>
    </w:p>
    <w:p w14:paraId="3118B686" w14:textId="5A3771D7" w:rsidR="006245B0" w:rsidRDefault="006245B0" w:rsidP="00400DEF">
      <w:pPr>
        <w:jc w:val="both"/>
        <w:rPr>
          <w:rFonts w:ascii="Arial" w:eastAsia="Arial" w:hAnsi="Arial" w:cs="Arial"/>
          <w:sz w:val="20"/>
          <w:szCs w:val="20"/>
        </w:rPr>
      </w:pPr>
      <w:r>
        <w:rPr>
          <w:rFonts w:ascii="Arial" w:eastAsia="Arial" w:hAnsi="Arial" w:cs="Arial"/>
          <w:sz w:val="20"/>
          <w:szCs w:val="20"/>
        </w:rPr>
        <w:t>“</w:t>
      </w:r>
      <w:r w:rsidR="007E5B78" w:rsidRPr="007E5B78">
        <w:rPr>
          <w:rFonts w:ascii="Arial" w:eastAsia="Arial" w:hAnsi="Arial" w:cs="Arial"/>
          <w:sz w:val="20"/>
          <w:szCs w:val="20"/>
        </w:rPr>
        <w:t>A lo largo de estos cuatro años hemos continuado nuestra labor de crear espacios de diálogo tan necesarios, dar visibilidad a referentes y acompañar el desarrollo profesional del talento femenino en el sector financiero. Nos enorgullece ver cómo la suma de esfuerzos de tantas profesionales y entidades va dando sus frutos y permite avanzar hacia una banca cada vez más diversa. Nuestro objetivo es seguir contribuyendo al sector y acompañando a todos nuestros miembros en este camino</w:t>
      </w:r>
      <w:r>
        <w:rPr>
          <w:rFonts w:ascii="Arial" w:eastAsia="Arial" w:hAnsi="Arial" w:cs="Arial"/>
          <w:sz w:val="20"/>
          <w:szCs w:val="20"/>
        </w:rPr>
        <w:t xml:space="preserve">”, afirma </w:t>
      </w:r>
      <w:r w:rsidRPr="00500DC9">
        <w:rPr>
          <w:rFonts w:ascii="Arial" w:eastAsia="Arial" w:hAnsi="Arial" w:cs="Arial"/>
          <w:b/>
          <w:bCs/>
          <w:sz w:val="20"/>
          <w:szCs w:val="20"/>
        </w:rPr>
        <w:t>Mayte Va</w:t>
      </w:r>
      <w:r w:rsidR="00500DC9" w:rsidRPr="00500DC9">
        <w:rPr>
          <w:rFonts w:ascii="Arial" w:eastAsia="Arial" w:hAnsi="Arial" w:cs="Arial"/>
          <w:b/>
          <w:bCs/>
          <w:sz w:val="20"/>
          <w:szCs w:val="20"/>
        </w:rPr>
        <w:t>lverde, presidenta de Women in Banking</w:t>
      </w:r>
      <w:r w:rsidR="00500DC9">
        <w:rPr>
          <w:rFonts w:ascii="Arial" w:eastAsia="Arial" w:hAnsi="Arial" w:cs="Arial"/>
          <w:sz w:val="20"/>
          <w:szCs w:val="20"/>
        </w:rPr>
        <w:t>.</w:t>
      </w:r>
    </w:p>
    <w:p w14:paraId="6E1225EA" w14:textId="77777777" w:rsidR="006245B0" w:rsidRDefault="006245B0" w:rsidP="00400DEF">
      <w:pPr>
        <w:jc w:val="both"/>
        <w:rPr>
          <w:rFonts w:ascii="Arial" w:eastAsia="Arial" w:hAnsi="Arial" w:cs="Arial"/>
          <w:sz w:val="20"/>
          <w:szCs w:val="20"/>
        </w:rPr>
      </w:pPr>
    </w:p>
    <w:p w14:paraId="194EB9B6" w14:textId="4BF0C68B" w:rsidR="00EC2D5B" w:rsidRDefault="006245B0" w:rsidP="00403BB0">
      <w:pPr>
        <w:jc w:val="both"/>
        <w:rPr>
          <w:rFonts w:ascii="Arial" w:eastAsia="Arial" w:hAnsi="Arial" w:cs="Arial"/>
          <w:sz w:val="20"/>
          <w:szCs w:val="20"/>
        </w:rPr>
      </w:pPr>
      <w:r w:rsidRPr="6B691E91">
        <w:rPr>
          <w:rFonts w:ascii="Arial" w:eastAsia="Arial" w:hAnsi="Arial" w:cs="Arial"/>
          <w:sz w:val="20"/>
          <w:szCs w:val="20"/>
          <w:lang w:val="es-ES"/>
        </w:rPr>
        <w:t xml:space="preserve">El </w:t>
      </w:r>
      <w:r w:rsidR="005A5643">
        <w:rPr>
          <w:rFonts w:ascii="Arial" w:eastAsia="Arial" w:hAnsi="Arial" w:cs="Arial"/>
          <w:sz w:val="20"/>
          <w:szCs w:val="20"/>
          <w:lang w:val="es-ES"/>
        </w:rPr>
        <w:t xml:space="preserve">evento del aniversario </w:t>
      </w:r>
      <w:r w:rsidR="60A7911B" w:rsidRPr="6B691E91">
        <w:rPr>
          <w:rFonts w:ascii="Arial" w:eastAsia="Arial" w:hAnsi="Arial" w:cs="Arial"/>
          <w:sz w:val="20"/>
          <w:szCs w:val="20"/>
          <w:lang w:val="es-ES"/>
        </w:rPr>
        <w:t>ha reunido</w:t>
      </w:r>
      <w:r w:rsidRPr="6B691E91">
        <w:rPr>
          <w:rFonts w:ascii="Arial" w:eastAsia="Arial" w:hAnsi="Arial" w:cs="Arial"/>
          <w:sz w:val="20"/>
          <w:szCs w:val="20"/>
          <w:lang w:val="es-ES"/>
        </w:rPr>
        <w:t xml:space="preserve"> a líderes y expertos del sector financiero y de otras industrias</w:t>
      </w:r>
      <w:r w:rsidR="00EC2D5B">
        <w:rPr>
          <w:rFonts w:ascii="Arial" w:eastAsia="Arial" w:hAnsi="Arial" w:cs="Arial"/>
          <w:sz w:val="20"/>
          <w:szCs w:val="20"/>
          <w:lang w:val="es-ES"/>
        </w:rPr>
        <w:t>.</w:t>
      </w:r>
      <w:r w:rsidR="00EC2D5B" w:rsidRPr="00EC2D5B">
        <w:t xml:space="preserve"> </w:t>
      </w:r>
      <w:r w:rsidR="00EC2D5B" w:rsidRPr="00EC2D5B">
        <w:rPr>
          <w:rFonts w:ascii="Arial" w:eastAsia="Arial" w:hAnsi="Arial" w:cs="Arial"/>
          <w:sz w:val="20"/>
          <w:szCs w:val="20"/>
        </w:rPr>
        <w:t xml:space="preserve">La sesión incluyó un </w:t>
      </w:r>
      <w:proofErr w:type="spellStart"/>
      <w:r w:rsidR="00EC2D5B" w:rsidRPr="00EC2D5B">
        <w:rPr>
          <w:rFonts w:ascii="Arial" w:eastAsia="Arial" w:hAnsi="Arial" w:cs="Arial"/>
          <w:i/>
          <w:iCs/>
          <w:sz w:val="20"/>
          <w:szCs w:val="20"/>
        </w:rPr>
        <w:t>fireside</w:t>
      </w:r>
      <w:proofErr w:type="spellEnd"/>
      <w:r w:rsidR="00EC2D5B" w:rsidRPr="00EC2D5B">
        <w:rPr>
          <w:rFonts w:ascii="Arial" w:eastAsia="Arial" w:hAnsi="Arial" w:cs="Arial"/>
          <w:i/>
          <w:iCs/>
          <w:sz w:val="20"/>
          <w:szCs w:val="20"/>
        </w:rPr>
        <w:t xml:space="preserve"> chat</w:t>
      </w:r>
      <w:r w:rsidR="00EC2D5B" w:rsidRPr="00EC2D5B">
        <w:rPr>
          <w:rFonts w:ascii="Arial" w:eastAsia="Arial" w:hAnsi="Arial" w:cs="Arial"/>
          <w:sz w:val="20"/>
          <w:szCs w:val="20"/>
        </w:rPr>
        <w:t xml:space="preserve"> entre </w:t>
      </w:r>
      <w:r w:rsidR="00EC2D5B" w:rsidRPr="00EC2D5B">
        <w:rPr>
          <w:rFonts w:ascii="Arial" w:eastAsia="Arial" w:hAnsi="Arial" w:cs="Arial"/>
          <w:b/>
          <w:bCs/>
          <w:sz w:val="20"/>
          <w:szCs w:val="20"/>
        </w:rPr>
        <w:t xml:space="preserve">Alejandra Kindelán, </w:t>
      </w:r>
      <w:r w:rsidR="00EC2D5B" w:rsidRPr="00EC2D5B">
        <w:rPr>
          <w:rFonts w:ascii="Arial" w:eastAsia="Arial" w:hAnsi="Arial" w:cs="Arial"/>
          <w:sz w:val="20"/>
          <w:szCs w:val="20"/>
        </w:rPr>
        <w:t>presidenta de la Asociación Española de Banca (AEB),</w:t>
      </w:r>
      <w:r w:rsidR="00EC2D5B" w:rsidRPr="00EC2D5B">
        <w:rPr>
          <w:rFonts w:ascii="Arial" w:eastAsia="Arial" w:hAnsi="Arial" w:cs="Arial"/>
          <w:b/>
          <w:bCs/>
          <w:sz w:val="20"/>
          <w:szCs w:val="20"/>
        </w:rPr>
        <w:t xml:space="preserve"> </w:t>
      </w:r>
      <w:r w:rsidR="00EC2D5B" w:rsidRPr="00EC2D5B">
        <w:rPr>
          <w:rFonts w:ascii="Arial" w:eastAsia="Arial" w:hAnsi="Arial" w:cs="Arial"/>
          <w:sz w:val="20"/>
          <w:szCs w:val="20"/>
        </w:rPr>
        <w:t xml:space="preserve">e </w:t>
      </w:r>
      <w:r w:rsidR="00EC2D5B" w:rsidRPr="00EC2D5B">
        <w:rPr>
          <w:rFonts w:ascii="Arial" w:eastAsia="Arial" w:hAnsi="Arial" w:cs="Arial"/>
          <w:b/>
          <w:bCs/>
          <w:sz w:val="20"/>
          <w:szCs w:val="20"/>
        </w:rPr>
        <w:t xml:space="preserve">Ignacio Juliá, </w:t>
      </w:r>
      <w:r w:rsidR="00EC2D5B" w:rsidRPr="00EC2D5B">
        <w:rPr>
          <w:rFonts w:ascii="Arial" w:eastAsia="Arial" w:hAnsi="Arial" w:cs="Arial"/>
          <w:sz w:val="20"/>
          <w:szCs w:val="20"/>
        </w:rPr>
        <w:t xml:space="preserve">CEO de Santander España, moderado por </w:t>
      </w:r>
      <w:r w:rsidR="00EC2D5B" w:rsidRPr="00EC2D5B">
        <w:rPr>
          <w:rFonts w:ascii="Arial" w:eastAsia="Arial" w:hAnsi="Arial" w:cs="Arial"/>
          <w:b/>
          <w:bCs/>
          <w:sz w:val="20"/>
          <w:szCs w:val="20"/>
        </w:rPr>
        <w:t xml:space="preserve">Alicia Muñoz Lombardía, </w:t>
      </w:r>
      <w:r w:rsidR="00EC2D5B" w:rsidRPr="00EC2D5B">
        <w:rPr>
          <w:rFonts w:ascii="Arial" w:eastAsia="Arial" w:hAnsi="Arial" w:cs="Arial"/>
          <w:sz w:val="20"/>
          <w:szCs w:val="20"/>
        </w:rPr>
        <w:t>directora de Gobierno, Regulación y Asesoría Jurídica de Santander España.</w:t>
      </w:r>
    </w:p>
    <w:p w14:paraId="7EC0DB61" w14:textId="77777777" w:rsidR="00EC2D5B" w:rsidRDefault="00EC2D5B" w:rsidP="00EC2D5B">
      <w:pPr>
        <w:jc w:val="both"/>
        <w:rPr>
          <w:rFonts w:ascii="Arial" w:eastAsia="Arial" w:hAnsi="Arial" w:cs="Arial"/>
          <w:sz w:val="20"/>
          <w:szCs w:val="20"/>
          <w:lang w:val="es-ES"/>
        </w:rPr>
      </w:pPr>
    </w:p>
    <w:p w14:paraId="47AD118C" w14:textId="5E181AE8" w:rsidR="00EC2D5B" w:rsidRDefault="00EC2D5B" w:rsidP="00EC2D5B">
      <w:pPr>
        <w:jc w:val="both"/>
        <w:rPr>
          <w:rFonts w:ascii="Arial" w:eastAsia="Arial" w:hAnsi="Arial" w:cs="Arial"/>
          <w:sz w:val="20"/>
          <w:szCs w:val="20"/>
        </w:rPr>
      </w:pPr>
      <w:r w:rsidRPr="00D554BF">
        <w:rPr>
          <w:rFonts w:ascii="Arial" w:eastAsia="Arial" w:hAnsi="Arial" w:cs="Arial"/>
          <w:sz w:val="20"/>
          <w:szCs w:val="20"/>
        </w:rPr>
        <w:t xml:space="preserve">El encuentro contó también con dos mesas redondas en las que participaron </w:t>
      </w:r>
      <w:r w:rsidRPr="00D554BF">
        <w:rPr>
          <w:rFonts w:ascii="Arial" w:eastAsia="Arial" w:hAnsi="Arial" w:cs="Arial"/>
          <w:b/>
          <w:bCs/>
          <w:sz w:val="20"/>
          <w:szCs w:val="20"/>
        </w:rPr>
        <w:t xml:space="preserve">Isabel Pérez del Caño, </w:t>
      </w:r>
      <w:r w:rsidRPr="00EC2D5B">
        <w:rPr>
          <w:rFonts w:ascii="Arial" w:eastAsia="Arial" w:hAnsi="Arial" w:cs="Arial"/>
          <w:sz w:val="20"/>
          <w:szCs w:val="20"/>
        </w:rPr>
        <w:t>líder de adopción de IA en BBVA;</w:t>
      </w:r>
      <w:r w:rsidRPr="00D554BF">
        <w:rPr>
          <w:rFonts w:ascii="Arial" w:eastAsia="Arial" w:hAnsi="Arial" w:cs="Arial"/>
          <w:b/>
          <w:bCs/>
          <w:sz w:val="20"/>
          <w:szCs w:val="20"/>
        </w:rPr>
        <w:t xml:space="preserve"> Miguel Ángel Toral Marinas</w:t>
      </w:r>
      <w:r w:rsidRPr="00EC2D5B">
        <w:rPr>
          <w:rFonts w:ascii="Arial" w:eastAsia="Arial" w:hAnsi="Arial" w:cs="Arial"/>
          <w:sz w:val="20"/>
          <w:szCs w:val="20"/>
        </w:rPr>
        <w:t xml:space="preserve">, director de Desarrollo Directivo en Banco Sabadell; </w:t>
      </w:r>
      <w:r w:rsidRPr="00D554BF">
        <w:rPr>
          <w:rFonts w:ascii="Arial" w:eastAsia="Arial" w:hAnsi="Arial" w:cs="Arial"/>
          <w:b/>
          <w:bCs/>
          <w:sz w:val="20"/>
          <w:szCs w:val="20"/>
        </w:rPr>
        <w:t xml:space="preserve">Cristina Almeida, </w:t>
      </w:r>
      <w:r w:rsidR="00C2535B">
        <w:rPr>
          <w:rFonts w:ascii="Arial" w:eastAsia="Arial" w:hAnsi="Arial" w:cs="Arial"/>
          <w:sz w:val="20"/>
          <w:szCs w:val="20"/>
        </w:rPr>
        <w:t xml:space="preserve">Iberia Country Co-Head </w:t>
      </w:r>
      <w:r w:rsidR="0030312B">
        <w:rPr>
          <w:rFonts w:ascii="Arial" w:eastAsia="Arial" w:hAnsi="Arial" w:cs="Arial"/>
          <w:sz w:val="20"/>
          <w:szCs w:val="20"/>
        </w:rPr>
        <w:t xml:space="preserve">y </w:t>
      </w:r>
      <w:proofErr w:type="spellStart"/>
      <w:r w:rsidR="008773B6" w:rsidRPr="00A93288">
        <w:rPr>
          <w:rFonts w:ascii="Arial" w:eastAsia="Arial" w:hAnsi="Arial" w:cs="Arial"/>
          <w:sz w:val="20"/>
          <w:szCs w:val="20"/>
        </w:rPr>
        <w:t>Transaction</w:t>
      </w:r>
      <w:proofErr w:type="spellEnd"/>
      <w:r w:rsidR="008773B6" w:rsidRPr="00A93288">
        <w:rPr>
          <w:rFonts w:ascii="Arial" w:eastAsia="Arial" w:hAnsi="Arial" w:cs="Arial"/>
          <w:sz w:val="20"/>
          <w:szCs w:val="20"/>
        </w:rPr>
        <w:t xml:space="preserve"> Advisory Group</w:t>
      </w:r>
      <w:r w:rsidR="008773B6">
        <w:rPr>
          <w:rFonts w:ascii="Arial" w:eastAsia="Arial" w:hAnsi="Arial" w:cs="Arial"/>
          <w:sz w:val="20"/>
          <w:szCs w:val="20"/>
        </w:rPr>
        <w:t xml:space="preserve"> Managing Director </w:t>
      </w:r>
      <w:r w:rsidRPr="00EC2D5B">
        <w:rPr>
          <w:rFonts w:ascii="Arial" w:eastAsia="Arial" w:hAnsi="Arial" w:cs="Arial"/>
          <w:sz w:val="20"/>
          <w:szCs w:val="20"/>
        </w:rPr>
        <w:t xml:space="preserve">en </w:t>
      </w:r>
      <w:r w:rsidR="00AE0B61">
        <w:rPr>
          <w:rFonts w:ascii="Arial" w:eastAsia="Arial" w:hAnsi="Arial" w:cs="Arial"/>
          <w:sz w:val="20"/>
          <w:szCs w:val="20"/>
        </w:rPr>
        <w:t>A</w:t>
      </w:r>
      <w:r w:rsidRPr="00EC2D5B">
        <w:rPr>
          <w:rFonts w:ascii="Arial" w:eastAsia="Arial" w:hAnsi="Arial" w:cs="Arial"/>
          <w:sz w:val="20"/>
          <w:szCs w:val="20"/>
        </w:rPr>
        <w:t xml:space="preserve">lvarez &amp; Marsal; </w:t>
      </w:r>
      <w:r w:rsidRPr="00D554BF">
        <w:rPr>
          <w:rFonts w:ascii="Arial" w:eastAsia="Arial" w:hAnsi="Arial" w:cs="Arial"/>
          <w:b/>
          <w:bCs/>
          <w:sz w:val="20"/>
          <w:szCs w:val="20"/>
        </w:rPr>
        <w:t xml:space="preserve">Susana Pérez, </w:t>
      </w:r>
      <w:r w:rsidRPr="00EC2D5B">
        <w:rPr>
          <w:rFonts w:ascii="Arial" w:eastAsia="Arial" w:hAnsi="Arial" w:cs="Arial"/>
          <w:sz w:val="20"/>
          <w:szCs w:val="20"/>
        </w:rPr>
        <w:t>directora general de INESE y fundadora de Red #EWI;</w:t>
      </w:r>
      <w:r w:rsidRPr="00D554BF">
        <w:rPr>
          <w:rFonts w:ascii="Arial" w:eastAsia="Arial" w:hAnsi="Arial" w:cs="Arial"/>
          <w:b/>
          <w:bCs/>
          <w:sz w:val="20"/>
          <w:szCs w:val="20"/>
        </w:rPr>
        <w:t xml:space="preserve"> Alicia Coronil, </w:t>
      </w:r>
      <w:r w:rsidRPr="00EC2D5B">
        <w:rPr>
          <w:rFonts w:ascii="Arial" w:eastAsia="Arial" w:hAnsi="Arial" w:cs="Arial"/>
          <w:sz w:val="20"/>
          <w:szCs w:val="20"/>
        </w:rPr>
        <w:t>economista jefe de Singular Bank;</w:t>
      </w:r>
      <w:r w:rsidRPr="00D554BF">
        <w:rPr>
          <w:rFonts w:ascii="Arial" w:eastAsia="Arial" w:hAnsi="Arial" w:cs="Arial"/>
          <w:b/>
          <w:bCs/>
          <w:sz w:val="20"/>
          <w:szCs w:val="20"/>
        </w:rPr>
        <w:t xml:space="preserve"> y Enric Fernández, </w:t>
      </w:r>
      <w:r w:rsidRPr="00EC2D5B">
        <w:rPr>
          <w:rFonts w:ascii="Arial" w:eastAsia="Arial" w:hAnsi="Arial" w:cs="Arial"/>
          <w:sz w:val="20"/>
          <w:szCs w:val="20"/>
        </w:rPr>
        <w:t>economista jefe de CaixaBank,</w:t>
      </w:r>
      <w:r w:rsidRPr="00D554BF">
        <w:rPr>
          <w:rFonts w:ascii="Arial" w:eastAsia="Arial" w:hAnsi="Arial" w:cs="Arial"/>
          <w:sz w:val="20"/>
          <w:szCs w:val="20"/>
        </w:rPr>
        <w:t xml:space="preserve"> moderadas respectivamente por</w:t>
      </w:r>
      <w:r w:rsidRPr="00D554BF">
        <w:rPr>
          <w:rFonts w:ascii="Arial" w:eastAsia="Arial" w:hAnsi="Arial" w:cs="Arial"/>
          <w:b/>
          <w:bCs/>
          <w:sz w:val="20"/>
          <w:szCs w:val="20"/>
        </w:rPr>
        <w:t xml:space="preserve"> Mayte Valverde, </w:t>
      </w:r>
      <w:r w:rsidRPr="00EC2D5B">
        <w:rPr>
          <w:rFonts w:ascii="Arial" w:eastAsia="Arial" w:hAnsi="Arial" w:cs="Arial"/>
          <w:sz w:val="20"/>
          <w:szCs w:val="20"/>
        </w:rPr>
        <w:t>presidenta de Women in Banking,</w:t>
      </w:r>
      <w:r w:rsidRPr="003F6223">
        <w:rPr>
          <w:rFonts w:ascii="Arial" w:eastAsia="Arial" w:hAnsi="Arial" w:cs="Arial"/>
          <w:sz w:val="20"/>
          <w:szCs w:val="20"/>
        </w:rPr>
        <w:t xml:space="preserve"> y</w:t>
      </w:r>
      <w:r w:rsidRPr="00D554BF">
        <w:rPr>
          <w:rFonts w:ascii="Arial" w:eastAsia="Arial" w:hAnsi="Arial" w:cs="Arial"/>
          <w:b/>
          <w:bCs/>
          <w:sz w:val="20"/>
          <w:szCs w:val="20"/>
        </w:rPr>
        <w:t xml:space="preserve"> Patricia Colino, </w:t>
      </w:r>
      <w:r w:rsidRPr="00EC2D5B">
        <w:rPr>
          <w:rFonts w:ascii="Arial" w:eastAsia="Arial" w:hAnsi="Arial" w:cs="Arial"/>
          <w:sz w:val="20"/>
          <w:szCs w:val="20"/>
        </w:rPr>
        <w:t>directora de comunicación de Banco Santander.</w:t>
      </w:r>
    </w:p>
    <w:p w14:paraId="558704B2" w14:textId="77777777" w:rsidR="00EC2D5B" w:rsidRDefault="00EC2D5B" w:rsidP="00EC2D5B">
      <w:pPr>
        <w:jc w:val="both"/>
        <w:rPr>
          <w:rFonts w:ascii="Arial" w:eastAsia="Arial" w:hAnsi="Arial" w:cs="Arial"/>
          <w:sz w:val="20"/>
          <w:szCs w:val="20"/>
        </w:rPr>
      </w:pPr>
    </w:p>
    <w:p w14:paraId="2C36574B" w14:textId="1B6D8196" w:rsidR="00403BB0" w:rsidRPr="00403BB0" w:rsidRDefault="00EC2D5B" w:rsidP="003F6223">
      <w:pPr>
        <w:jc w:val="both"/>
        <w:rPr>
          <w:rFonts w:ascii="Arial" w:eastAsia="Arial" w:hAnsi="Arial" w:cs="Arial"/>
          <w:sz w:val="20"/>
          <w:szCs w:val="20"/>
          <w:lang w:val="es-ES"/>
        </w:rPr>
      </w:pPr>
      <w:r w:rsidRPr="0B942193">
        <w:rPr>
          <w:rFonts w:ascii="Arial" w:eastAsia="Arial" w:hAnsi="Arial" w:cs="Arial"/>
          <w:sz w:val="20"/>
          <w:szCs w:val="20"/>
          <w:lang w:val="es-ES"/>
        </w:rPr>
        <w:t>La agenda incluyó mesas redondas sobre los logros colectivos y los retos de futuro de la industria, y ha concluido con un espacio de networking abierto a la comunidad WIB.</w:t>
      </w:r>
    </w:p>
    <w:p w14:paraId="7A97A2F0" w14:textId="77777777" w:rsidR="00363653" w:rsidRDefault="00363653">
      <w:pPr>
        <w:jc w:val="both"/>
        <w:rPr>
          <w:rFonts w:ascii="Arial" w:eastAsia="Arial" w:hAnsi="Arial" w:cs="Arial"/>
        </w:rPr>
      </w:pPr>
    </w:p>
    <w:p w14:paraId="2652CCD2" w14:textId="77777777" w:rsidR="00363653" w:rsidRDefault="00744548">
      <w:pPr>
        <w:spacing w:after="160" w:line="259" w:lineRule="auto"/>
        <w:rPr>
          <w:rFonts w:ascii="Arial" w:eastAsia="Arial" w:hAnsi="Arial" w:cs="Arial"/>
          <w:b/>
          <w:bCs/>
          <w:sz w:val="19"/>
          <w:szCs w:val="19"/>
        </w:rPr>
      </w:pPr>
      <w:r>
        <w:rPr>
          <w:rFonts w:ascii="Arial" w:eastAsia="Arial" w:hAnsi="Arial" w:cs="Arial"/>
          <w:b/>
          <w:bCs/>
          <w:sz w:val="19"/>
          <w:szCs w:val="19"/>
        </w:rPr>
        <w:t>Sobre Women in Banking</w:t>
      </w:r>
    </w:p>
    <w:p w14:paraId="5188630A" w14:textId="77777777" w:rsidR="00363653" w:rsidRDefault="00744548">
      <w:pPr>
        <w:jc w:val="both"/>
        <w:rPr>
          <w:rFonts w:ascii="Arial" w:eastAsia="Arial" w:hAnsi="Arial" w:cs="Arial"/>
          <w:sz w:val="19"/>
          <w:szCs w:val="19"/>
          <w:lang w:val="es-ES"/>
        </w:rPr>
      </w:pPr>
      <w:r w:rsidRPr="0B942193">
        <w:rPr>
          <w:rFonts w:ascii="Arial" w:eastAsia="Arial" w:hAnsi="Arial" w:cs="Arial"/>
          <w:b/>
          <w:sz w:val="19"/>
          <w:szCs w:val="19"/>
          <w:lang w:val="es-ES"/>
        </w:rPr>
        <w:t xml:space="preserve">Women in Banking </w:t>
      </w:r>
      <w:r w:rsidRPr="0B942193">
        <w:rPr>
          <w:rFonts w:ascii="Arial" w:eastAsia="Arial" w:hAnsi="Arial" w:cs="Arial"/>
          <w:sz w:val="19"/>
          <w:szCs w:val="19"/>
          <w:lang w:val="es-ES"/>
        </w:rPr>
        <w:t xml:space="preserve">nace con el propósito de liderar e impulsar el cambio concienciando sobre el valor de la mujer en los puestos de decisión en el ámbito de la banca en España. El objetivo de WIB es convertirse en un referente para el sector financiero en materia de diversidad e inclusión de la mujer, dando </w:t>
      </w:r>
      <w:r w:rsidRPr="0B942193">
        <w:rPr>
          <w:rFonts w:ascii="Arial" w:eastAsia="Arial" w:hAnsi="Arial" w:cs="Arial"/>
          <w:b/>
          <w:sz w:val="19"/>
          <w:szCs w:val="19"/>
          <w:lang w:val="es-ES"/>
        </w:rPr>
        <w:t xml:space="preserve">visibilidad al talento femenino e inspirando a las nuevas generaciones </w:t>
      </w:r>
      <w:r w:rsidRPr="0B942193">
        <w:rPr>
          <w:rFonts w:ascii="Arial" w:eastAsia="Arial" w:hAnsi="Arial" w:cs="Arial"/>
          <w:sz w:val="19"/>
          <w:szCs w:val="19"/>
          <w:lang w:val="es-ES"/>
        </w:rPr>
        <w:t xml:space="preserve">a través de modelos de referencia. La iniciativa fue lanzada en marzo de 2022 con el respaldo de un grupo impulsor de profesionales de siete entidades financieras con presencia en España (Banco Sabadell, Banco Santander, BBVA, BNY (antes BNY Mellon), Citi, Deutsche Bank e ING y de la Asociación Española de Banca (AEB). Hoy cuenta con el apoyo de profesionales de 20 entidades entre las que están </w:t>
      </w:r>
      <w:proofErr w:type="spellStart"/>
      <w:r w:rsidRPr="0B942193">
        <w:rPr>
          <w:rFonts w:ascii="Arial" w:eastAsia="Arial" w:hAnsi="Arial" w:cs="Arial"/>
          <w:sz w:val="19"/>
          <w:szCs w:val="19"/>
          <w:lang w:val="es-ES"/>
        </w:rPr>
        <w:t>Andbank</w:t>
      </w:r>
      <w:proofErr w:type="spellEnd"/>
      <w:r w:rsidRPr="0B942193">
        <w:rPr>
          <w:rFonts w:ascii="Arial" w:eastAsia="Arial" w:hAnsi="Arial" w:cs="Arial"/>
          <w:sz w:val="19"/>
          <w:szCs w:val="19"/>
          <w:lang w:val="es-ES"/>
        </w:rPr>
        <w:t xml:space="preserve">, Bank of America, Barclays, CaixaBank, CNBK (antes Banco Caminos), </w:t>
      </w:r>
      <w:proofErr w:type="spellStart"/>
      <w:r w:rsidRPr="0B942193">
        <w:rPr>
          <w:rFonts w:ascii="Arial" w:eastAsia="Arial" w:hAnsi="Arial" w:cs="Arial"/>
          <w:sz w:val="19"/>
          <w:szCs w:val="19"/>
          <w:lang w:val="es-ES"/>
        </w:rPr>
        <w:t>Crédit</w:t>
      </w:r>
      <w:proofErr w:type="spellEnd"/>
      <w:r w:rsidRPr="0B942193">
        <w:rPr>
          <w:rFonts w:ascii="Arial" w:eastAsia="Arial" w:hAnsi="Arial" w:cs="Arial"/>
          <w:sz w:val="19"/>
          <w:szCs w:val="19"/>
          <w:lang w:val="es-ES"/>
        </w:rPr>
        <w:t xml:space="preserve"> Agricole, Renta 4 banco, Société Générale y Singular Bank. </w:t>
      </w:r>
    </w:p>
    <w:p w14:paraId="784C4CCC" w14:textId="77777777" w:rsidR="00363653" w:rsidRDefault="00363653">
      <w:pPr>
        <w:jc w:val="both"/>
        <w:rPr>
          <w:rFonts w:ascii="Arial" w:eastAsia="Arial" w:hAnsi="Arial" w:cs="Arial"/>
          <w:sz w:val="19"/>
          <w:szCs w:val="19"/>
        </w:rPr>
      </w:pPr>
    </w:p>
    <w:p w14:paraId="222B29F8" w14:textId="77777777" w:rsidR="00363653" w:rsidRDefault="00363653">
      <w:pPr>
        <w:jc w:val="both"/>
        <w:rPr>
          <w:rFonts w:ascii="Arial" w:eastAsia="Arial" w:hAnsi="Arial" w:cs="Arial"/>
          <w:sz w:val="19"/>
          <w:szCs w:val="19"/>
        </w:rPr>
      </w:pPr>
    </w:p>
    <w:p w14:paraId="6CF5CC4F" w14:textId="77777777" w:rsidR="00363653" w:rsidRDefault="00363653">
      <w:pPr>
        <w:jc w:val="both"/>
        <w:rPr>
          <w:rFonts w:ascii="Arial" w:eastAsia="Arial" w:hAnsi="Arial" w:cs="Arial"/>
          <w:sz w:val="19"/>
          <w:szCs w:val="19"/>
        </w:rPr>
      </w:pPr>
    </w:p>
    <w:sectPr w:rsidR="00363653">
      <w:headerReference w:type="even" r:id="rId11"/>
      <w:headerReference w:type="default" r:id="rId12"/>
      <w:footerReference w:type="even" r:id="rId13"/>
      <w:footerReference w:type="default" r:id="rId14"/>
      <w:headerReference w:type="first" r:id="rId15"/>
      <w:footerReference w:type="first" r:id="rId16"/>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75ABB" w14:textId="77777777" w:rsidR="00BA60DA" w:rsidRDefault="00BA60DA">
      <w:r>
        <w:separator/>
      </w:r>
    </w:p>
  </w:endnote>
  <w:endnote w:type="continuationSeparator" w:id="0">
    <w:p w14:paraId="1865A0D5" w14:textId="77777777" w:rsidR="00BA60DA" w:rsidRDefault="00BA6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AF1580BF-EF93-4580-9925-D9742C6A4DEE}"/>
  </w:font>
  <w:font w:name="Calibri">
    <w:panose1 w:val="020F0502020204030204"/>
    <w:charset w:val="00"/>
    <w:family w:val="swiss"/>
    <w:pitch w:val="variable"/>
    <w:sig w:usb0="E4002EFF" w:usb1="C200247B" w:usb2="00000009" w:usb3="00000000" w:csb0="000001FF" w:csb1="00000000"/>
    <w:embedRegular r:id="rId2" w:fontKey="{AC2EE972-2951-4876-913A-892A45B6890A}"/>
    <w:embedBold r:id="rId3" w:fontKey="{3B13C2B7-81AB-4BA9-8681-D7A178975BEC}"/>
    <w:embedItalic r:id="rId4" w:fontKey="{41723E28-55D1-48DB-BFD8-9589EB24A465}"/>
  </w:font>
  <w:font w:name="Play">
    <w:charset w:val="00"/>
    <w:family w:val="auto"/>
    <w:pitch w:val="default"/>
    <w:embedRegular r:id="rId5" w:fontKey="{953E56B0-3C5A-4088-AD5E-43857D451DF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64156164-4B70-4F99-9A3A-26418F4951D7}"/>
  </w:font>
  <w:font w:name="Aptos">
    <w:charset w:val="00"/>
    <w:family w:val="swiss"/>
    <w:pitch w:val="variable"/>
    <w:sig w:usb0="20000287" w:usb1="00000003" w:usb2="00000000" w:usb3="00000000" w:csb0="0000019F" w:csb1="00000000"/>
    <w:embedRegular r:id="rId7" w:fontKey="{A8A5F047-FA4C-4F67-B956-0E70A5E6ADD9}"/>
    <w:embedBold r:id="rId8" w:fontKey="{348C851B-8BD9-4C6A-94A1-6B9FFA2DBEB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0970F" w14:textId="77777777" w:rsidR="003142C4" w:rsidRDefault="003142C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0F106" w14:textId="77777777" w:rsidR="003142C4" w:rsidRDefault="003142C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477DE" w14:textId="77777777" w:rsidR="003142C4" w:rsidRDefault="003142C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EFF34" w14:textId="77777777" w:rsidR="00BA60DA" w:rsidRDefault="00BA60DA">
      <w:r>
        <w:separator/>
      </w:r>
    </w:p>
  </w:footnote>
  <w:footnote w:type="continuationSeparator" w:id="0">
    <w:p w14:paraId="7A2F6258" w14:textId="77777777" w:rsidR="00BA60DA" w:rsidRDefault="00BA6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0376E" w14:textId="7DB1FC89" w:rsidR="00245E9C" w:rsidRDefault="00245E9C">
    <w:pPr>
      <w:pStyle w:val="Encabezado"/>
    </w:pPr>
    <w:r>
      <w:rPr>
        <w:noProof/>
      </w:rPr>
      <mc:AlternateContent>
        <mc:Choice Requires="wps">
          <w:drawing>
            <wp:anchor distT="0" distB="0" distL="0" distR="0" simplePos="0" relativeHeight="251658240" behindDoc="0" locked="0" layoutInCell="1" allowOverlap="1" wp14:anchorId="303202F7" wp14:editId="4272EAA5">
              <wp:simplePos x="635" y="635"/>
              <wp:positionH relativeFrom="page">
                <wp:align>center</wp:align>
              </wp:positionH>
              <wp:positionV relativeFrom="page">
                <wp:align>top</wp:align>
              </wp:positionV>
              <wp:extent cx="346075" cy="345440"/>
              <wp:effectExtent l="0" t="0" r="15875" b="16510"/>
              <wp:wrapNone/>
              <wp:docPr id="2078143315"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46075" cy="345440"/>
                      </a:xfrm>
                      <a:prstGeom prst="rect">
                        <a:avLst/>
                      </a:prstGeom>
                      <a:noFill/>
                      <a:ln>
                        <a:noFill/>
                      </a:ln>
                    </wps:spPr>
                    <wps:txbx>
                      <w:txbxContent>
                        <w:p w14:paraId="1C520970" w14:textId="1240D339"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03202F7" id="_x0000_t202" coordsize="21600,21600" o:spt="202" path="m,l,21600r21600,l21600,xe">
              <v:stroke joinstyle="miter"/>
              <v:path gradientshapeok="t" o:connecttype="rect"/>
            </v:shapetype>
            <v:shape id="Text Box 2" o:spid="_x0000_s1026" type="#_x0000_t202" alt="Public" style="position:absolute;margin-left:0;margin-top:0;width:27.25pt;height:27.2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" filled="f" stroked="f">
              <v:textbox style="mso-fit-shape-to-text:t" inset="0,15pt,0,0">
                <w:txbxContent>
                  <w:p w14:paraId="1C520970" w14:textId="1240D339"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0B54C" w14:textId="76BC41AA" w:rsidR="00363653" w:rsidRDefault="00245E9C">
    <w:pPr>
      <w:pBdr>
        <w:top w:val="nil"/>
        <w:left w:val="nil"/>
        <w:bottom w:val="nil"/>
        <w:right w:val="nil"/>
        <w:between w:val="nil"/>
      </w:pBdr>
      <w:tabs>
        <w:tab w:val="center" w:pos="4252"/>
        <w:tab w:val="right" w:pos="8504"/>
      </w:tabs>
      <w:rPr>
        <w:color w:val="000000"/>
      </w:rPr>
    </w:pPr>
    <w:r>
      <w:rPr>
        <w:noProof/>
      </w:rPr>
      <w:drawing>
        <wp:anchor distT="0" distB="0" distL="114300" distR="114300" simplePos="0" relativeHeight="251656192" behindDoc="0" locked="0" layoutInCell="1" hidden="0" allowOverlap="1" wp14:anchorId="0994A2E0" wp14:editId="26392E96">
          <wp:simplePos x="0" y="0"/>
          <wp:positionH relativeFrom="column">
            <wp:posOffset>-323848</wp:posOffset>
          </wp:positionH>
          <wp:positionV relativeFrom="paragraph">
            <wp:posOffset>-286382</wp:posOffset>
          </wp:positionV>
          <wp:extent cx="800100" cy="793750"/>
          <wp:effectExtent l="0" t="0" r="0" b="0"/>
          <wp:wrapTopAndBottom distT="0" distB="0"/>
          <wp:docPr id="1410970238" name="image1.jpg" descr="Logotipo, nombre de la empres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jpg" descr="Logotipo, nombre de la empresa&#10;&#10;El contenido generado por IA puede ser incorrecto."/>
                  <pic:cNvPicPr preferRelativeResize="0"/>
                </pic:nvPicPr>
                <pic:blipFill>
                  <a:blip r:embed="rId1"/>
                  <a:srcRect/>
                  <a:stretch>
                    <a:fillRect/>
                  </a:stretch>
                </pic:blipFill>
                <pic:spPr>
                  <a:xfrm>
                    <a:off x="0" y="0"/>
                    <a:ext cx="800100" cy="79375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C7F2D" w14:textId="2DC1831B" w:rsidR="00245E9C" w:rsidRDefault="00245E9C">
    <w:pPr>
      <w:pStyle w:val="Encabezado"/>
    </w:pPr>
    <w:r>
      <w:rPr>
        <w:noProof/>
      </w:rPr>
      <mc:AlternateContent>
        <mc:Choice Requires="wps">
          <w:drawing>
            <wp:anchor distT="0" distB="0" distL="0" distR="0" simplePos="0" relativeHeight="251657216" behindDoc="0" locked="0" layoutInCell="1" allowOverlap="1" wp14:anchorId="73CF6A96" wp14:editId="78B4C529">
              <wp:simplePos x="635" y="635"/>
              <wp:positionH relativeFrom="page">
                <wp:align>center</wp:align>
              </wp:positionH>
              <wp:positionV relativeFrom="page">
                <wp:align>top</wp:align>
              </wp:positionV>
              <wp:extent cx="346075" cy="345440"/>
              <wp:effectExtent l="0" t="0" r="15875" b="16510"/>
              <wp:wrapNone/>
              <wp:docPr id="790706147"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46075" cy="345440"/>
                      </a:xfrm>
                      <a:prstGeom prst="rect">
                        <a:avLst/>
                      </a:prstGeom>
                      <a:noFill/>
                      <a:ln>
                        <a:noFill/>
                      </a:ln>
                    </wps:spPr>
                    <wps:txbx>
                      <w:txbxContent>
                        <w:p w14:paraId="1C99B9EC" w14:textId="507E660E"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3CF6A96" id="_x0000_t202" coordsize="21600,21600" o:spt="202" path="m,l,21600r21600,l21600,xe">
              <v:stroke joinstyle="miter"/>
              <v:path gradientshapeok="t" o:connecttype="rect"/>
            </v:shapetype>
            <v:shape id="Text Box 1" o:spid="_x0000_s1027" type="#_x0000_t202" alt="Public" style="position:absolute;margin-left:0;margin-top:0;width:27.25pt;height:27.2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" filled="f" stroked="f">
              <v:textbox style="mso-fit-shape-to-text:t" inset="0,15pt,0,0">
                <w:txbxContent>
                  <w:p w14:paraId="1C99B9EC" w14:textId="507E660E"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47322D"/>
    <w:multiLevelType w:val="multilevel"/>
    <w:tmpl w:val="438838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25654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653"/>
    <w:rsid w:val="00050A28"/>
    <w:rsid w:val="0009280F"/>
    <w:rsid w:val="00094877"/>
    <w:rsid w:val="000E4243"/>
    <w:rsid w:val="000E7079"/>
    <w:rsid w:val="000F0189"/>
    <w:rsid w:val="001179D3"/>
    <w:rsid w:val="00165A66"/>
    <w:rsid w:val="00177839"/>
    <w:rsid w:val="00180E12"/>
    <w:rsid w:val="00192E8E"/>
    <w:rsid w:val="001B7616"/>
    <w:rsid w:val="001D572F"/>
    <w:rsid w:val="001D7741"/>
    <w:rsid w:val="001D7800"/>
    <w:rsid w:val="001E003E"/>
    <w:rsid w:val="001E1E1F"/>
    <w:rsid w:val="001F2EA5"/>
    <w:rsid w:val="001F5F1B"/>
    <w:rsid w:val="001F6454"/>
    <w:rsid w:val="00200DA9"/>
    <w:rsid w:val="00205FCA"/>
    <w:rsid w:val="00212E4B"/>
    <w:rsid w:val="00227B07"/>
    <w:rsid w:val="00245E9C"/>
    <w:rsid w:val="00246A39"/>
    <w:rsid w:val="0025449B"/>
    <w:rsid w:val="002B5532"/>
    <w:rsid w:val="002D32EF"/>
    <w:rsid w:val="002F023A"/>
    <w:rsid w:val="002F3253"/>
    <w:rsid w:val="0030312B"/>
    <w:rsid w:val="00303B43"/>
    <w:rsid w:val="003071F5"/>
    <w:rsid w:val="003142C4"/>
    <w:rsid w:val="00321CE4"/>
    <w:rsid w:val="00322420"/>
    <w:rsid w:val="0034488D"/>
    <w:rsid w:val="00363653"/>
    <w:rsid w:val="00371AD6"/>
    <w:rsid w:val="00396CE3"/>
    <w:rsid w:val="003A090E"/>
    <w:rsid w:val="003A14AA"/>
    <w:rsid w:val="003C1A26"/>
    <w:rsid w:val="003F6223"/>
    <w:rsid w:val="00400DEF"/>
    <w:rsid w:val="00403BB0"/>
    <w:rsid w:val="00452C6B"/>
    <w:rsid w:val="0046309C"/>
    <w:rsid w:val="004754DB"/>
    <w:rsid w:val="00483A35"/>
    <w:rsid w:val="00486051"/>
    <w:rsid w:val="00493B95"/>
    <w:rsid w:val="004954E9"/>
    <w:rsid w:val="004B44E0"/>
    <w:rsid w:val="004D71C4"/>
    <w:rsid w:val="004E6DCB"/>
    <w:rsid w:val="004F0BA5"/>
    <w:rsid w:val="00500DC9"/>
    <w:rsid w:val="00516803"/>
    <w:rsid w:val="00593B5E"/>
    <w:rsid w:val="00595160"/>
    <w:rsid w:val="005A5643"/>
    <w:rsid w:val="005A638A"/>
    <w:rsid w:val="005D653E"/>
    <w:rsid w:val="005E77CF"/>
    <w:rsid w:val="006245B0"/>
    <w:rsid w:val="006250C4"/>
    <w:rsid w:val="00626FA2"/>
    <w:rsid w:val="00637210"/>
    <w:rsid w:val="00637AC8"/>
    <w:rsid w:val="00640B15"/>
    <w:rsid w:val="006503AB"/>
    <w:rsid w:val="00653972"/>
    <w:rsid w:val="00664DFE"/>
    <w:rsid w:val="006677AC"/>
    <w:rsid w:val="006729EE"/>
    <w:rsid w:val="00677555"/>
    <w:rsid w:val="006A0C5C"/>
    <w:rsid w:val="006A66C1"/>
    <w:rsid w:val="006A78F5"/>
    <w:rsid w:val="006E1203"/>
    <w:rsid w:val="007144D9"/>
    <w:rsid w:val="00717F67"/>
    <w:rsid w:val="0072120C"/>
    <w:rsid w:val="00744548"/>
    <w:rsid w:val="00744A03"/>
    <w:rsid w:val="007723A2"/>
    <w:rsid w:val="00781691"/>
    <w:rsid w:val="00792713"/>
    <w:rsid w:val="007A0D74"/>
    <w:rsid w:val="007C014F"/>
    <w:rsid w:val="007E5B78"/>
    <w:rsid w:val="007E6A9D"/>
    <w:rsid w:val="00804173"/>
    <w:rsid w:val="00815BE2"/>
    <w:rsid w:val="00826A11"/>
    <w:rsid w:val="008327AC"/>
    <w:rsid w:val="00852DC8"/>
    <w:rsid w:val="0085337A"/>
    <w:rsid w:val="00853E91"/>
    <w:rsid w:val="008549BC"/>
    <w:rsid w:val="00870808"/>
    <w:rsid w:val="008773B6"/>
    <w:rsid w:val="00887EF2"/>
    <w:rsid w:val="008C74CE"/>
    <w:rsid w:val="008D5525"/>
    <w:rsid w:val="008E62A8"/>
    <w:rsid w:val="008E6A55"/>
    <w:rsid w:val="008E6ECD"/>
    <w:rsid w:val="009061A2"/>
    <w:rsid w:val="00920C62"/>
    <w:rsid w:val="00935AC0"/>
    <w:rsid w:val="00937D4D"/>
    <w:rsid w:val="00946193"/>
    <w:rsid w:val="009703C2"/>
    <w:rsid w:val="0098224C"/>
    <w:rsid w:val="0098300A"/>
    <w:rsid w:val="009B7CCD"/>
    <w:rsid w:val="009D15EC"/>
    <w:rsid w:val="009D3C5A"/>
    <w:rsid w:val="009E02CB"/>
    <w:rsid w:val="009E3A93"/>
    <w:rsid w:val="00A05BCC"/>
    <w:rsid w:val="00A1280C"/>
    <w:rsid w:val="00A128C7"/>
    <w:rsid w:val="00A14EA8"/>
    <w:rsid w:val="00A360DB"/>
    <w:rsid w:val="00A45914"/>
    <w:rsid w:val="00A471AF"/>
    <w:rsid w:val="00A52382"/>
    <w:rsid w:val="00A57696"/>
    <w:rsid w:val="00A93288"/>
    <w:rsid w:val="00A96436"/>
    <w:rsid w:val="00A97239"/>
    <w:rsid w:val="00AB0FB2"/>
    <w:rsid w:val="00AD22B4"/>
    <w:rsid w:val="00AD45C8"/>
    <w:rsid w:val="00AE0B61"/>
    <w:rsid w:val="00AE32E4"/>
    <w:rsid w:val="00AE6B92"/>
    <w:rsid w:val="00B00281"/>
    <w:rsid w:val="00B11E0C"/>
    <w:rsid w:val="00B245E4"/>
    <w:rsid w:val="00B25440"/>
    <w:rsid w:val="00B36A89"/>
    <w:rsid w:val="00B45F70"/>
    <w:rsid w:val="00B65454"/>
    <w:rsid w:val="00B70546"/>
    <w:rsid w:val="00B73B61"/>
    <w:rsid w:val="00B87EE3"/>
    <w:rsid w:val="00B9452F"/>
    <w:rsid w:val="00B9559E"/>
    <w:rsid w:val="00B96292"/>
    <w:rsid w:val="00BA0CE1"/>
    <w:rsid w:val="00BA60DA"/>
    <w:rsid w:val="00BC772F"/>
    <w:rsid w:val="00BC7E48"/>
    <w:rsid w:val="00BD05B2"/>
    <w:rsid w:val="00BF2EDE"/>
    <w:rsid w:val="00C07EF5"/>
    <w:rsid w:val="00C16366"/>
    <w:rsid w:val="00C2535B"/>
    <w:rsid w:val="00C43F2B"/>
    <w:rsid w:val="00C44D3F"/>
    <w:rsid w:val="00C531F7"/>
    <w:rsid w:val="00C655F3"/>
    <w:rsid w:val="00CB7F1F"/>
    <w:rsid w:val="00CC52E9"/>
    <w:rsid w:val="00CE40C0"/>
    <w:rsid w:val="00CF3CD4"/>
    <w:rsid w:val="00D346BC"/>
    <w:rsid w:val="00D36415"/>
    <w:rsid w:val="00D368A2"/>
    <w:rsid w:val="00D554BF"/>
    <w:rsid w:val="00D6460A"/>
    <w:rsid w:val="00DA0AA2"/>
    <w:rsid w:val="00DA10E9"/>
    <w:rsid w:val="00DB0197"/>
    <w:rsid w:val="00DE6CE5"/>
    <w:rsid w:val="00DF1CE3"/>
    <w:rsid w:val="00E1603D"/>
    <w:rsid w:val="00E27670"/>
    <w:rsid w:val="00E513FC"/>
    <w:rsid w:val="00E52F70"/>
    <w:rsid w:val="00E751BC"/>
    <w:rsid w:val="00E80A1A"/>
    <w:rsid w:val="00E83DD5"/>
    <w:rsid w:val="00EA0510"/>
    <w:rsid w:val="00EC2D5B"/>
    <w:rsid w:val="00ED7D59"/>
    <w:rsid w:val="00EE1E01"/>
    <w:rsid w:val="00F11702"/>
    <w:rsid w:val="00F26A07"/>
    <w:rsid w:val="00F53070"/>
    <w:rsid w:val="00F75660"/>
    <w:rsid w:val="00F84879"/>
    <w:rsid w:val="00F964C4"/>
    <w:rsid w:val="00FD2341"/>
    <w:rsid w:val="00FE0B84"/>
    <w:rsid w:val="00FE1E08"/>
    <w:rsid w:val="00FF253B"/>
    <w:rsid w:val="00FF2F0F"/>
    <w:rsid w:val="00FF43D6"/>
    <w:rsid w:val="00FF5D14"/>
    <w:rsid w:val="00FF6503"/>
    <w:rsid w:val="00FF741C"/>
    <w:rsid w:val="010632DE"/>
    <w:rsid w:val="02E0EFBA"/>
    <w:rsid w:val="065AC988"/>
    <w:rsid w:val="06DD9C4C"/>
    <w:rsid w:val="092F565D"/>
    <w:rsid w:val="0AA6B792"/>
    <w:rsid w:val="0B942193"/>
    <w:rsid w:val="0EE83224"/>
    <w:rsid w:val="0F6A4B8D"/>
    <w:rsid w:val="15BCD11B"/>
    <w:rsid w:val="1BBFBB4E"/>
    <w:rsid w:val="1D44263E"/>
    <w:rsid w:val="206922E9"/>
    <w:rsid w:val="23C4C9BE"/>
    <w:rsid w:val="240C1941"/>
    <w:rsid w:val="25140BA1"/>
    <w:rsid w:val="31ACEBE7"/>
    <w:rsid w:val="33D5DF5B"/>
    <w:rsid w:val="349A1157"/>
    <w:rsid w:val="353F57DA"/>
    <w:rsid w:val="3575D96C"/>
    <w:rsid w:val="36DC2DD5"/>
    <w:rsid w:val="3AD8D981"/>
    <w:rsid w:val="3C227E09"/>
    <w:rsid w:val="3C7865B4"/>
    <w:rsid w:val="3E95DF79"/>
    <w:rsid w:val="404D47CA"/>
    <w:rsid w:val="48F0D8C8"/>
    <w:rsid w:val="4950BC17"/>
    <w:rsid w:val="4C16D14F"/>
    <w:rsid w:val="4C6E7B39"/>
    <w:rsid w:val="4CDC0464"/>
    <w:rsid w:val="5488A451"/>
    <w:rsid w:val="54A5C879"/>
    <w:rsid w:val="54FBBFE0"/>
    <w:rsid w:val="58252EF1"/>
    <w:rsid w:val="5A259EE0"/>
    <w:rsid w:val="5A6A81FF"/>
    <w:rsid w:val="5BDA98AE"/>
    <w:rsid w:val="5F1A9648"/>
    <w:rsid w:val="6049F45A"/>
    <w:rsid w:val="60A7911B"/>
    <w:rsid w:val="63FCD127"/>
    <w:rsid w:val="64603A4F"/>
    <w:rsid w:val="660C3ED9"/>
    <w:rsid w:val="6888DB6B"/>
    <w:rsid w:val="6B691E91"/>
    <w:rsid w:val="6C9D2DF7"/>
    <w:rsid w:val="6D77B637"/>
    <w:rsid w:val="6DDEFECF"/>
    <w:rsid w:val="6EC1E392"/>
    <w:rsid w:val="71DB3849"/>
    <w:rsid w:val="72137059"/>
    <w:rsid w:val="7343953B"/>
    <w:rsid w:val="76D91F8C"/>
    <w:rsid w:val="7B1F91E9"/>
    <w:rsid w:val="7E2274BB"/>
    <w:rsid w:val="7F25D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D9514"/>
  <w15:docId w15:val="{74824BC2-8788-424F-9371-F5A400EB1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F0710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710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710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Play" w:eastAsia="Play" w:hAnsi="Play" w:cs="Play"/>
      <w:sz w:val="56"/>
      <w:szCs w:val="56"/>
    </w:rPr>
  </w:style>
  <w:style w:type="table" w:customStyle="1" w:styleId="TableNormal0">
    <w:name w:val="TableNormal"/>
    <w:tblPr>
      <w:tblCellMar>
        <w:top w:w="100" w:type="dxa"/>
        <w:left w:w="100" w:type="dxa"/>
        <w:bottom w:w="100" w:type="dxa"/>
        <w:right w:w="100" w:type="dxa"/>
      </w:tblCellMar>
    </w:tblPr>
  </w:style>
  <w:style w:type="character" w:customStyle="1" w:styleId="Ttulo1Car">
    <w:name w:val="Título 1 Car"/>
    <w:basedOn w:val="Fuentedeprrafopredeter"/>
    <w:uiPriority w:val="9"/>
    <w:rsid w:val="00F0710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F0710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F07106"/>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F07106"/>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F07106"/>
    <w:rPr>
      <w:rFonts w:eastAsiaTheme="majorEastAsia" w:cstheme="majorBidi"/>
      <w:color w:val="0F4761" w:themeColor="accent1" w:themeShade="BF"/>
    </w:rPr>
  </w:style>
  <w:style w:type="character" w:customStyle="1" w:styleId="Ttulo6Car">
    <w:name w:val="Título 6 Car"/>
    <w:basedOn w:val="Fuentedeprrafopredeter"/>
    <w:uiPriority w:val="9"/>
    <w:semiHidden/>
    <w:rsid w:val="00F0710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710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710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7106"/>
    <w:rPr>
      <w:rFonts w:eastAsiaTheme="majorEastAsia" w:cstheme="majorBidi"/>
      <w:color w:val="272727" w:themeColor="text1" w:themeTint="D8"/>
    </w:rPr>
  </w:style>
  <w:style w:type="character" w:customStyle="1" w:styleId="TtuloCar">
    <w:name w:val="Título Car"/>
    <w:basedOn w:val="Fuentedeprrafopredeter"/>
    <w:uiPriority w:val="10"/>
    <w:rsid w:val="00F07106"/>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F0710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7106"/>
    <w:pPr>
      <w:spacing w:before="160"/>
      <w:jc w:val="center"/>
    </w:pPr>
    <w:rPr>
      <w:i/>
      <w:iCs/>
      <w:color w:val="404040" w:themeColor="text1" w:themeTint="BF"/>
    </w:rPr>
  </w:style>
  <w:style w:type="character" w:customStyle="1" w:styleId="CitaCar">
    <w:name w:val="Cita Car"/>
    <w:basedOn w:val="Fuentedeprrafopredeter"/>
    <w:link w:val="Cita"/>
    <w:uiPriority w:val="29"/>
    <w:rsid w:val="00F07106"/>
    <w:rPr>
      <w:i/>
      <w:iCs/>
      <w:color w:val="404040" w:themeColor="text1" w:themeTint="BF"/>
    </w:rPr>
  </w:style>
  <w:style w:type="paragraph" w:styleId="Prrafodelista">
    <w:name w:val="List Paragraph"/>
    <w:basedOn w:val="Normal"/>
    <w:uiPriority w:val="34"/>
    <w:qFormat/>
    <w:rsid w:val="00F07106"/>
    <w:pPr>
      <w:ind w:left="720"/>
      <w:contextualSpacing/>
    </w:pPr>
  </w:style>
  <w:style w:type="character" w:styleId="nfasisintenso">
    <w:name w:val="Intense Emphasis"/>
    <w:basedOn w:val="Fuentedeprrafopredeter"/>
    <w:uiPriority w:val="21"/>
    <w:qFormat/>
    <w:rsid w:val="00F07106"/>
    <w:rPr>
      <w:i/>
      <w:iCs/>
      <w:color w:val="0F4761" w:themeColor="accent1" w:themeShade="BF"/>
    </w:rPr>
  </w:style>
  <w:style w:type="paragraph" w:styleId="Citadestacada">
    <w:name w:val="Intense Quote"/>
    <w:basedOn w:val="Normal"/>
    <w:next w:val="Normal"/>
    <w:link w:val="CitadestacadaCar"/>
    <w:uiPriority w:val="30"/>
    <w:qFormat/>
    <w:rsid w:val="00F07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7106"/>
    <w:rPr>
      <w:i/>
      <w:iCs/>
      <w:color w:val="0F4761" w:themeColor="accent1" w:themeShade="BF"/>
    </w:rPr>
  </w:style>
  <w:style w:type="character" w:styleId="Referenciaintensa">
    <w:name w:val="Intense Reference"/>
    <w:basedOn w:val="Fuentedeprrafopredeter"/>
    <w:uiPriority w:val="32"/>
    <w:qFormat/>
    <w:rsid w:val="00F07106"/>
    <w:rPr>
      <w:b/>
      <w:bCs/>
      <w:smallCaps/>
      <w:color w:val="0F4761" w:themeColor="accent1" w:themeShade="BF"/>
      <w:spacing w:val="5"/>
    </w:rPr>
  </w:style>
  <w:style w:type="paragraph" w:styleId="Revisin">
    <w:name w:val="Revision"/>
    <w:hidden/>
    <w:uiPriority w:val="99"/>
    <w:semiHidden/>
    <w:rsid w:val="00F07106"/>
    <w:rPr>
      <w:rFonts w:eastAsia="Aptos"/>
    </w:rPr>
  </w:style>
  <w:style w:type="paragraph" w:styleId="Encabezado">
    <w:name w:val="header"/>
    <w:basedOn w:val="Normal"/>
    <w:link w:val="EncabezadoCar"/>
    <w:uiPriority w:val="99"/>
    <w:unhideWhenUsed/>
    <w:rsid w:val="00F07106"/>
    <w:pPr>
      <w:tabs>
        <w:tab w:val="center" w:pos="4252"/>
        <w:tab w:val="right" w:pos="8504"/>
      </w:tabs>
    </w:pPr>
  </w:style>
  <w:style w:type="character" w:customStyle="1" w:styleId="EncabezadoCar">
    <w:name w:val="Encabezado Car"/>
    <w:basedOn w:val="Fuentedeprrafopredeter"/>
    <w:link w:val="Encabezado"/>
    <w:uiPriority w:val="99"/>
    <w:rsid w:val="00F07106"/>
    <w:rPr>
      <w:rFonts w:ascii="Calibri" w:eastAsia="Aptos" w:hAnsi="Calibri" w:cs="Calibri"/>
      <w:kern w:val="0"/>
    </w:rPr>
  </w:style>
  <w:style w:type="paragraph" w:styleId="Piedepgina">
    <w:name w:val="footer"/>
    <w:basedOn w:val="Normal"/>
    <w:link w:val="PiedepginaCar"/>
    <w:uiPriority w:val="99"/>
    <w:unhideWhenUsed/>
    <w:rsid w:val="00F07106"/>
    <w:pPr>
      <w:tabs>
        <w:tab w:val="center" w:pos="4252"/>
        <w:tab w:val="right" w:pos="8504"/>
      </w:tabs>
    </w:pPr>
  </w:style>
  <w:style w:type="character" w:customStyle="1" w:styleId="PiedepginaCar">
    <w:name w:val="Pie de página Car"/>
    <w:basedOn w:val="Fuentedeprrafopredeter"/>
    <w:link w:val="Piedepgina"/>
    <w:uiPriority w:val="99"/>
    <w:rsid w:val="00F07106"/>
    <w:rPr>
      <w:rFonts w:ascii="Calibri" w:eastAsia="Aptos" w:hAnsi="Calibri" w:cs="Calibri"/>
      <w:kern w:val="0"/>
    </w:rPr>
  </w:style>
  <w:style w:type="character" w:styleId="Refdecomentario">
    <w:name w:val="annotation reference"/>
    <w:basedOn w:val="Fuentedeprrafopredeter"/>
    <w:uiPriority w:val="99"/>
    <w:semiHidden/>
    <w:unhideWhenUsed/>
    <w:rsid w:val="00E047F1"/>
    <w:rPr>
      <w:sz w:val="16"/>
      <w:szCs w:val="16"/>
    </w:rPr>
  </w:style>
  <w:style w:type="paragraph" w:styleId="Textocomentario">
    <w:name w:val="annotation text"/>
    <w:basedOn w:val="Normal"/>
    <w:link w:val="TextocomentarioCar"/>
    <w:uiPriority w:val="99"/>
    <w:unhideWhenUsed/>
    <w:rsid w:val="00E047F1"/>
    <w:rPr>
      <w:sz w:val="20"/>
      <w:szCs w:val="20"/>
    </w:rPr>
  </w:style>
  <w:style w:type="character" w:customStyle="1" w:styleId="TextocomentarioCar">
    <w:name w:val="Texto comentario Car"/>
    <w:basedOn w:val="Fuentedeprrafopredeter"/>
    <w:link w:val="Textocomentario"/>
    <w:uiPriority w:val="99"/>
    <w:rsid w:val="00E047F1"/>
    <w:rPr>
      <w:rFonts w:ascii="Calibri" w:eastAsia="Aptos" w:hAnsi="Calibri" w:cs="Calibri"/>
      <w:kern w:val="0"/>
      <w:sz w:val="20"/>
      <w:szCs w:val="20"/>
    </w:rPr>
  </w:style>
  <w:style w:type="paragraph" w:styleId="Asuntodelcomentario">
    <w:name w:val="annotation subject"/>
    <w:basedOn w:val="Textocomentario"/>
    <w:next w:val="Textocomentario"/>
    <w:link w:val="AsuntodelcomentarioCar"/>
    <w:uiPriority w:val="99"/>
    <w:semiHidden/>
    <w:unhideWhenUsed/>
    <w:rsid w:val="00E047F1"/>
    <w:rPr>
      <w:b/>
      <w:bCs/>
    </w:rPr>
  </w:style>
  <w:style w:type="character" w:customStyle="1" w:styleId="AsuntodelcomentarioCar">
    <w:name w:val="Asunto del comentario Car"/>
    <w:basedOn w:val="TextocomentarioCar"/>
    <w:link w:val="Asuntodelcomentario"/>
    <w:uiPriority w:val="99"/>
    <w:semiHidden/>
    <w:rsid w:val="00E047F1"/>
    <w:rPr>
      <w:rFonts w:ascii="Calibri" w:eastAsia="Aptos" w:hAnsi="Calibri" w:cs="Calibri"/>
      <w:b/>
      <w:bCs/>
      <w:kern w:val="0"/>
      <w:sz w:val="20"/>
      <w:szCs w:val="20"/>
    </w:rPr>
  </w:style>
  <w:style w:type="character" w:styleId="Hipervnculo">
    <w:name w:val="Hyperlink"/>
    <w:basedOn w:val="Fuentedeprrafopredeter"/>
    <w:uiPriority w:val="99"/>
    <w:unhideWhenUsed/>
    <w:rsid w:val="00526419"/>
    <w:rPr>
      <w:color w:val="467886" w:themeColor="hyperlink"/>
      <w:u w:val="single"/>
    </w:rPr>
  </w:style>
  <w:style w:type="character" w:styleId="Mencinsinresolver">
    <w:name w:val="Unresolved Mention"/>
    <w:basedOn w:val="Fuentedeprrafopredeter"/>
    <w:uiPriority w:val="99"/>
    <w:semiHidden/>
    <w:unhideWhenUsed/>
    <w:rsid w:val="00526419"/>
    <w:rPr>
      <w:color w:val="605E5C"/>
      <w:shd w:val="clear" w:color="auto" w:fill="E1DFDD"/>
    </w:rPr>
  </w:style>
  <w:style w:type="paragraph" w:styleId="Subttulo">
    <w:name w:val="Subtitle"/>
    <w:basedOn w:val="Normal"/>
    <w:next w:val="Normal"/>
    <w:uiPriority w:val="11"/>
    <w:qFormat/>
    <w:rPr>
      <w:color w:val="595959"/>
      <w:sz w:val="28"/>
      <w:szCs w:val="28"/>
    </w:rPr>
  </w:style>
  <w:style w:type="paragraph" w:styleId="NormalWeb">
    <w:name w:val="Normal (Web)"/>
    <w:basedOn w:val="Normal"/>
    <w:uiPriority w:val="99"/>
    <w:semiHidden/>
    <w:unhideWhenUsed/>
    <w:rsid w:val="006729EE"/>
    <w:rPr>
      <w:rFonts w:ascii="Times New Roman" w:hAnsi="Times New Roman" w:cs="Times New Roman"/>
      <w:sz w:val="24"/>
      <w:szCs w:val="24"/>
    </w:rPr>
  </w:style>
  <w:style w:type="table" w:customStyle="1" w:styleId="TableNormal00">
    <w:name w:val="TableNormal0"/>
    <w:rsid w:val="00D368A2"/>
    <w:tblPr>
      <w:tblCellMar>
        <w:top w:w="100" w:type="dxa"/>
        <w:left w:w="100" w:type="dxa"/>
        <w:bottom w:w="100" w:type="dxa"/>
        <w:right w:w="100" w:type="dxa"/>
      </w:tblCellMar>
    </w:tblPr>
  </w:style>
  <w:style w:type="table" w:customStyle="1" w:styleId="TableNormal000">
    <w:name w:val="TableNormal00"/>
    <w:rsid w:val="00180E12"/>
    <w:tblPr>
      <w:tblCellMar>
        <w:top w:w="100" w:type="dxa"/>
        <w:left w:w="100" w:type="dxa"/>
        <w:bottom w:w="100" w:type="dxa"/>
        <w:right w:w="100" w:type="dxa"/>
      </w:tblCellMar>
    </w:tblPr>
  </w:style>
  <w:style w:type="table" w:customStyle="1" w:styleId="TableNormal0000">
    <w:name w:val="TableNormal000"/>
    <w:rsid w:val="00804173"/>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12217d6-fa2d-4252-bcd9-57041eb1a1c4">
      <Terms xmlns="http://schemas.microsoft.com/office/infopath/2007/PartnerControls"/>
    </lcf76f155ced4ddcb4097134ff3c332f>
    <TaxCatchAll xmlns="2b6cbe70-0c33-48c9-8214-7f84aa4386b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8E81568CB2A4644A7DEBC09171563E8" ma:contentTypeVersion="19" ma:contentTypeDescription="Create a new document." ma:contentTypeScope="" ma:versionID="ac48b1bf53791f2fab21004daac1224a">
  <xsd:schema xmlns:xsd="http://www.w3.org/2001/XMLSchema" xmlns:xs="http://www.w3.org/2001/XMLSchema" xmlns:p="http://schemas.microsoft.com/office/2006/metadata/properties" xmlns:ns2="2b6cbe70-0c33-48c9-8214-7f84aa4386b5" xmlns:ns3="012217d6-fa2d-4252-bcd9-57041eb1a1c4" targetNamespace="http://schemas.microsoft.com/office/2006/metadata/properties" ma:root="true" ma:fieldsID="27ad2443e3a0398ec464184b731ba92e" ns2:_="" ns3:_="">
    <xsd:import namespace="2b6cbe70-0c33-48c9-8214-7f84aa4386b5"/>
    <xsd:import namespace="012217d6-fa2d-4252-bcd9-57041eb1a1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cbe70-0c33-48c9-8214-7f84aa4386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406fa19-a254-4636-b82e-e8157df3be69}" ma:internalName="TaxCatchAll" ma:showField="CatchAllData" ma:web="2b6cbe70-0c33-48c9-8214-7f84aa4386b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12217d6-fa2d-4252-bcd9-57041eb1a1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432716f-e644-4490-80ed-d074406250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TkdFFiSFwDOktAApJncuTy7skg==">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</go:docsCustomData>
</go:gDocsCustomXmlDataStorage>
</file>

<file path=customXml/itemProps1.xml><?xml version="1.0" encoding="utf-8"?>
<ds:datastoreItem xmlns:ds="http://schemas.openxmlformats.org/officeDocument/2006/customXml" ds:itemID="{7D971464-6B0B-467E-8D5F-50B522816416}">
  <ds:schemaRefs>
    <ds:schemaRef ds:uri="http://schemas.microsoft.com/office/2006/metadata/properties"/>
    <ds:schemaRef ds:uri="http://schemas.microsoft.com/office/infopath/2007/PartnerControls"/>
    <ds:schemaRef ds:uri="012217d6-fa2d-4252-bcd9-57041eb1a1c4"/>
    <ds:schemaRef ds:uri="2b6cbe70-0c33-48c9-8214-7f84aa4386b5"/>
  </ds:schemaRefs>
</ds:datastoreItem>
</file>

<file path=customXml/itemProps2.xml><?xml version="1.0" encoding="utf-8"?>
<ds:datastoreItem xmlns:ds="http://schemas.openxmlformats.org/officeDocument/2006/customXml" ds:itemID="{73176D9F-A798-430A-86DE-A0698BCA8D2B}">
  <ds:schemaRefs>
    <ds:schemaRef ds:uri="http://schemas.microsoft.com/sharepoint/v3/contenttype/forms"/>
  </ds:schemaRefs>
</ds:datastoreItem>
</file>

<file path=customXml/itemProps3.xml><?xml version="1.0" encoding="utf-8"?>
<ds:datastoreItem xmlns:ds="http://schemas.openxmlformats.org/officeDocument/2006/customXml" ds:itemID="{5066E2BB-BA90-4434-B67C-199FA5676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6cbe70-0c33-48c9-8214-7f84aa4386b5"/>
    <ds:schemaRef ds:uri="012217d6-fa2d-4252-bcd9-57041eb1a1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983</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Cabirta</dc:creator>
  <cp:lastModifiedBy>Olatz Ocariz</cp:lastModifiedBy>
  <cp:revision>5</cp:revision>
  <dcterms:created xsi:type="dcterms:W3CDTF">2026-03-19T17:33:00Z</dcterms:created>
  <dcterms:modified xsi:type="dcterms:W3CDTF">2026-03-25T08:37:00Z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0x010100D8E81568CB2A4644A7DEBC09171563E8</vt:lpwstr>
  </property>
  <property fmtid="{D5CDD505-2E9C-101B-9397-08002B2CF9AE}" pid="3" name="MSIP_Label_1aaa69c8-0478-4e13-9e4c-38511e3b6774_Enabled">
    <vt:lpwstr>true</vt:lpwstr>
  </property>
  <property fmtid="{D5CDD505-2E9C-101B-9397-08002B2CF9AE}" pid="4" name="MSIP_Label_1aaa69c8-0478-4e13-9e4c-38511e3b6774_SetDate">
    <vt:lpwstr>2025-11-18T08:47:43Z</vt:lpwstr>
  </property>
  <property fmtid="{D5CDD505-2E9C-101B-9397-08002B2CF9AE}" pid="5" name="MSIP_Label_1aaa69c8-0478-4e13-9e4c-38511e3b6774_Method">
    <vt:lpwstr>Privileged</vt:lpwstr>
  </property>
  <property fmtid="{D5CDD505-2E9C-101B-9397-08002B2CF9AE}" pid="6" name="MSIP_Label_1aaa69c8-0478-4e13-9e4c-38511e3b6774_Name">
    <vt:lpwstr>1aaa69c8-0478-4e13-9e4c-38511e3b6774</vt:lpwstr>
  </property>
  <property fmtid="{D5CDD505-2E9C-101B-9397-08002B2CF9AE}" pid="7" name="MSIP_Label_1aaa69c8-0478-4e13-9e4c-38511e3b6774_SiteId">
    <vt:lpwstr>c9a7d621-4bc4-4407-b730-f428e656aa9e</vt:lpwstr>
  </property>
  <property fmtid="{D5CDD505-2E9C-101B-9397-08002B2CF9AE}" pid="8" name="MSIP_Label_1aaa69c8-0478-4e13-9e4c-38511e3b6774_ActionId">
    <vt:lpwstr>e4e75430-5500-4dcd-be64-a8807dc39828</vt:lpwstr>
  </property>
  <property fmtid="{D5CDD505-2E9C-101B-9397-08002B2CF9AE}" pid="9" name="MSIP_Label_1aaa69c8-0478-4e13-9e4c-38511e3b6774_ContentBits">
    <vt:lpwstr>0</vt:lpwstr>
  </property>
  <property fmtid="{D5CDD505-2E9C-101B-9397-08002B2CF9AE}" pid="10" name="MediaServiceImageTags">
    <vt:lpwstr/>
  </property>
  <property fmtid="{D5CDD505-2E9C-101B-9397-08002B2CF9AE}" pid="11" name="ClassificationContentMarkingHeaderShapeIds">
    <vt:lpwstr>2f2137e3,7bddf353,12319ff1</vt:lpwstr>
  </property>
  <property fmtid="{D5CDD505-2E9C-101B-9397-08002B2CF9AE}" pid="12" name="ClassificationContentMarkingHeaderFontProps">
    <vt:lpwstr>#808080,10,Aptos</vt:lpwstr>
  </property>
  <property fmtid="{D5CDD505-2E9C-101B-9397-08002B2CF9AE}" pid="13" name="ClassificationContentMarkingHeaderText">
    <vt:lpwstr>Public</vt:lpwstr>
  </property>
  <property fmtid="{D5CDD505-2E9C-101B-9397-08002B2CF9AE}" pid="14" name="MSIP_Label_a2b66c57-0888-49c5-9c42-f8765a044c7f_Enabled">
    <vt:lpwstr>true</vt:lpwstr>
  </property>
  <property fmtid="{D5CDD505-2E9C-101B-9397-08002B2CF9AE}" pid="15" name="MSIP_Label_a2b66c57-0888-49c5-9c42-f8765a044c7f_SetDate">
    <vt:lpwstr>2026-02-25T16:22:28Z</vt:lpwstr>
  </property>
  <property fmtid="{D5CDD505-2E9C-101B-9397-08002B2CF9AE}" pid="16" name="MSIP_Label_a2b66c57-0888-49c5-9c42-f8765a044c7f_Method">
    <vt:lpwstr>Privileged</vt:lpwstr>
  </property>
  <property fmtid="{D5CDD505-2E9C-101B-9397-08002B2CF9AE}" pid="17" name="MSIP_Label_a2b66c57-0888-49c5-9c42-f8765a044c7f_Name">
    <vt:lpwstr>Default Public</vt:lpwstr>
  </property>
  <property fmtid="{D5CDD505-2E9C-101B-9397-08002B2CF9AE}" pid="18" name="MSIP_Label_a2b66c57-0888-49c5-9c42-f8765a044c7f_SiteId">
    <vt:lpwstr>0b96d5d2-d153-4370-a2c7-8a926f24c8a1</vt:lpwstr>
  </property>
  <property fmtid="{D5CDD505-2E9C-101B-9397-08002B2CF9AE}" pid="19" name="MSIP_Label_a2b66c57-0888-49c5-9c42-f8765a044c7f_ActionId">
    <vt:lpwstr>965bf152-aca4-404f-a574-f3f687d04943</vt:lpwstr>
  </property>
  <property fmtid="{D5CDD505-2E9C-101B-9397-08002B2CF9AE}" pid="20" name="MSIP_Label_a2b66c57-0888-49c5-9c42-f8765a044c7f_ContentBits">
    <vt:lpwstr>1</vt:lpwstr>
  </property>
  <property fmtid="{D5CDD505-2E9C-101B-9397-08002B2CF9AE}" pid="21" name="MSIP_Label_a2b66c57-0888-49c5-9c42-f8765a044c7f_Tag">
    <vt:lpwstr>10, 0, 1, 1</vt:lpwstr>
  </property>
  <property fmtid="{D5CDD505-2E9C-101B-9397-08002B2CF9AE}" pid="22" name="MSIP_Label_31f81cae-2cc7-434f-b11d-39789e497bf2_Enabled">
    <vt:lpwstr>true</vt:lpwstr>
  </property>
  <property fmtid="{D5CDD505-2E9C-101B-9397-08002B2CF9AE}" pid="23" name="MSIP_Label_31f81cae-2cc7-434f-b11d-39789e497bf2_SetDate">
    <vt:lpwstr>2026-03-18T15:57:33Z</vt:lpwstr>
  </property>
  <property fmtid="{D5CDD505-2E9C-101B-9397-08002B2CF9AE}" pid="24" name="MSIP_Label_31f81cae-2cc7-434f-b11d-39789e497bf2_Method">
    <vt:lpwstr>Standard</vt:lpwstr>
  </property>
  <property fmtid="{D5CDD505-2E9C-101B-9397-08002B2CF9AE}" pid="25" name="MSIP_Label_31f81cae-2cc7-434f-b11d-39789e497bf2_Name">
    <vt:lpwstr>Confidential</vt:lpwstr>
  </property>
  <property fmtid="{D5CDD505-2E9C-101B-9397-08002B2CF9AE}" pid="26" name="MSIP_Label_31f81cae-2cc7-434f-b11d-39789e497bf2_SiteId">
    <vt:lpwstr>dd5e230f-c165-49c4-957f-e203458fffab</vt:lpwstr>
  </property>
  <property fmtid="{D5CDD505-2E9C-101B-9397-08002B2CF9AE}" pid="27" name="MSIP_Label_31f81cae-2cc7-434f-b11d-39789e497bf2_ActionId">
    <vt:lpwstr>d085f466-5e2c-4068-b5aa-d4c63fd3091f</vt:lpwstr>
  </property>
  <property fmtid="{D5CDD505-2E9C-101B-9397-08002B2CF9AE}" pid="28" name="MSIP_Label_31f81cae-2cc7-434f-b11d-39789e497bf2_ContentBits">
    <vt:lpwstr>0</vt:lpwstr>
  </property>
  <property fmtid="{D5CDD505-2E9C-101B-9397-08002B2CF9AE}" pid="29" name="MSIP_Label_31f81cae-2cc7-434f-b11d-39789e497bf2_Tag">
    <vt:lpwstr>50, 3, 0, 1</vt:lpwstr>
  </property>
  <property fmtid="{D5CDD505-2E9C-101B-9397-08002B2CF9AE}" pid="30" name="MSIP_Label_41b88ec2-a72b-4523-9e84-0458a1764731_Enabled">
    <vt:lpwstr>true</vt:lpwstr>
  </property>
  <property fmtid="{D5CDD505-2E9C-101B-9397-08002B2CF9AE}" pid="31" name="MSIP_Label_41b88ec2-a72b-4523-9e84-0458a1764731_SetDate">
    <vt:lpwstr>2026-03-19T17:13:57Z</vt:lpwstr>
  </property>
  <property fmtid="{D5CDD505-2E9C-101B-9397-08002B2CF9AE}" pid="32" name="MSIP_Label_41b88ec2-a72b-4523-9e84-0458a1764731_Method">
    <vt:lpwstr>Privileged</vt:lpwstr>
  </property>
  <property fmtid="{D5CDD505-2E9C-101B-9397-08002B2CF9AE}" pid="33" name="MSIP_Label_41b88ec2-a72b-4523-9e84-0458a1764731_Name">
    <vt:lpwstr>Public O365</vt:lpwstr>
  </property>
  <property fmtid="{D5CDD505-2E9C-101B-9397-08002B2CF9AE}" pid="34" name="MSIP_Label_41b88ec2-a72b-4523-9e84-0458a1764731_SiteId">
    <vt:lpwstr>35595a02-4d6d-44ac-99e1-f9ab4cd872db</vt:lpwstr>
  </property>
  <property fmtid="{D5CDD505-2E9C-101B-9397-08002B2CF9AE}" pid="35" name="MSIP_Label_41b88ec2-a72b-4523-9e84-0458a1764731_ActionId">
    <vt:lpwstr>11ae04a0-dbca-4602-a5c3-a03bbf12c4ab</vt:lpwstr>
  </property>
  <property fmtid="{D5CDD505-2E9C-101B-9397-08002B2CF9AE}" pid="36" name="MSIP_Label_41b88ec2-a72b-4523-9e84-0458a1764731_ContentBits">
    <vt:lpwstr>0</vt:lpwstr>
  </property>
  <property fmtid="{D5CDD505-2E9C-101B-9397-08002B2CF9AE}" pid="37" name="MSIP_Label_41b88ec2-a72b-4523-9e84-0458a1764731_Tag">
    <vt:lpwstr>10, 0, 1, 1</vt:lpwstr>
  </property>
</Properties>
</file>